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0F820" w14:textId="77777777" w:rsidR="000C3E08" w:rsidRPr="000C3E08" w:rsidRDefault="000C3E08" w:rsidP="005739E3">
      <w:pPr>
        <w:pStyle w:val="Heading1"/>
        <w:ind w:left="-1843"/>
        <w:jc w:val="both"/>
      </w:pPr>
      <w:r w:rsidRPr="000C3E08">
        <w:t>Statutor</w:t>
      </w:r>
      <w:bookmarkStart w:id="0" w:name="_GoBack"/>
      <w:bookmarkEnd w:id="0"/>
      <w:r w:rsidRPr="000C3E08">
        <w:t>y Consultation</w:t>
      </w:r>
    </w:p>
    <w:p w14:paraId="1C7BA9C3" w14:textId="77777777" w:rsidR="000C3E08" w:rsidRPr="006A1AD1" w:rsidRDefault="000C3E08" w:rsidP="005739E3">
      <w:pPr>
        <w:ind w:left="-1843"/>
        <w:jc w:val="both"/>
        <w:rPr>
          <w:rFonts w:ascii="Calibri" w:hAnsi="Calibri"/>
          <w:sz w:val="22"/>
          <w:szCs w:val="22"/>
        </w:rPr>
      </w:pPr>
      <w:r w:rsidRPr="006A1AD1">
        <w:rPr>
          <w:rFonts w:ascii="Calibri" w:hAnsi="Calibri"/>
          <w:sz w:val="22"/>
          <w:szCs w:val="22"/>
        </w:rPr>
        <w:t xml:space="preserve">The total allowable commercial catch (TACC) for the Victorian abalone fishery is reviewed and set each year by 1 April through a Further Abalone Quota Order (FAQO). Statutory consultation with stakeholders under Section 3A of the </w:t>
      </w:r>
      <w:r w:rsidRPr="006A1AD1">
        <w:rPr>
          <w:rFonts w:ascii="Calibri" w:hAnsi="Calibri"/>
          <w:i/>
          <w:sz w:val="22"/>
          <w:szCs w:val="22"/>
        </w:rPr>
        <w:t>Fisheries Act 1995</w:t>
      </w:r>
      <w:r w:rsidRPr="006A1AD1">
        <w:rPr>
          <w:rFonts w:ascii="Calibri" w:hAnsi="Calibri"/>
          <w:sz w:val="22"/>
          <w:szCs w:val="22"/>
        </w:rPr>
        <w:t xml:space="preserve"> is required prior to the Minister (or delegate) making decisions related to the TACC and Fisheries Notices.</w:t>
      </w:r>
    </w:p>
    <w:p w14:paraId="4F2C51EA" w14:textId="74D39F37" w:rsidR="000C3E08" w:rsidRPr="006A1AD1" w:rsidRDefault="000C3E08" w:rsidP="005739E3">
      <w:pPr>
        <w:ind w:left="-1843"/>
        <w:jc w:val="both"/>
        <w:rPr>
          <w:rFonts w:ascii="Calibri" w:hAnsi="Calibri"/>
          <w:sz w:val="22"/>
          <w:szCs w:val="22"/>
        </w:rPr>
      </w:pPr>
      <w:r w:rsidRPr="006A1AD1">
        <w:rPr>
          <w:rFonts w:ascii="Calibri" w:hAnsi="Calibri"/>
          <w:sz w:val="22"/>
          <w:szCs w:val="22"/>
        </w:rPr>
        <w:t xml:space="preserve">Consultation on the zonal </w:t>
      </w:r>
      <w:r w:rsidR="005739E3" w:rsidRPr="006A1AD1">
        <w:rPr>
          <w:rFonts w:ascii="Calibri" w:hAnsi="Calibri"/>
          <w:sz w:val="22"/>
          <w:szCs w:val="22"/>
        </w:rPr>
        <w:t>20</w:t>
      </w:r>
      <w:r w:rsidR="00680F6E">
        <w:rPr>
          <w:rFonts w:ascii="Calibri" w:hAnsi="Calibri"/>
          <w:sz w:val="22"/>
          <w:szCs w:val="22"/>
        </w:rPr>
        <w:t>20</w:t>
      </w:r>
      <w:r w:rsidR="005739E3" w:rsidRPr="006A1AD1">
        <w:rPr>
          <w:rFonts w:ascii="Calibri" w:hAnsi="Calibri"/>
          <w:sz w:val="22"/>
          <w:szCs w:val="22"/>
        </w:rPr>
        <w:t>/2</w:t>
      </w:r>
      <w:r w:rsidR="00680F6E">
        <w:rPr>
          <w:rFonts w:ascii="Calibri" w:hAnsi="Calibri"/>
          <w:sz w:val="22"/>
          <w:szCs w:val="22"/>
        </w:rPr>
        <w:t>1</w:t>
      </w:r>
      <w:r w:rsidRPr="006A1AD1">
        <w:rPr>
          <w:rFonts w:ascii="Calibri" w:hAnsi="Calibri"/>
          <w:sz w:val="22"/>
          <w:szCs w:val="22"/>
        </w:rPr>
        <w:t xml:space="preserve"> TACC and size limits commenced with </w:t>
      </w:r>
      <w:r w:rsidR="005739E3" w:rsidRPr="006A1AD1">
        <w:rPr>
          <w:rFonts w:ascii="Calibri" w:hAnsi="Calibri"/>
          <w:sz w:val="22"/>
          <w:szCs w:val="22"/>
        </w:rPr>
        <w:t xml:space="preserve">a </w:t>
      </w:r>
      <w:r w:rsidRPr="006A1AD1">
        <w:rPr>
          <w:rFonts w:ascii="Calibri" w:hAnsi="Calibri"/>
          <w:sz w:val="22"/>
          <w:szCs w:val="22"/>
        </w:rPr>
        <w:t>stock assessment and quota workshop held in the Easte</w:t>
      </w:r>
      <w:r w:rsidR="005739E3" w:rsidRPr="006A1AD1">
        <w:rPr>
          <w:rFonts w:ascii="Calibri" w:hAnsi="Calibri"/>
          <w:sz w:val="22"/>
          <w:szCs w:val="22"/>
        </w:rPr>
        <w:t xml:space="preserve">rn abalone zone in </w:t>
      </w:r>
      <w:r w:rsidR="00614E72">
        <w:rPr>
          <w:rFonts w:ascii="Calibri" w:hAnsi="Calibri"/>
          <w:sz w:val="22"/>
          <w:szCs w:val="22"/>
        </w:rPr>
        <w:t xml:space="preserve">November </w:t>
      </w:r>
      <w:r w:rsidR="005739E3" w:rsidRPr="006A1AD1">
        <w:rPr>
          <w:rFonts w:ascii="Calibri" w:hAnsi="Calibri"/>
          <w:sz w:val="22"/>
          <w:szCs w:val="22"/>
        </w:rPr>
        <w:t>201</w:t>
      </w:r>
      <w:r w:rsidR="00614E72">
        <w:rPr>
          <w:rFonts w:ascii="Calibri" w:hAnsi="Calibri"/>
          <w:sz w:val="22"/>
          <w:szCs w:val="22"/>
        </w:rPr>
        <w:t>9</w:t>
      </w:r>
      <w:r w:rsidR="005739E3" w:rsidRPr="006A1AD1">
        <w:rPr>
          <w:rFonts w:ascii="Calibri" w:hAnsi="Calibri"/>
          <w:sz w:val="22"/>
          <w:szCs w:val="22"/>
        </w:rPr>
        <w:t>. The Western and Central abalone z</w:t>
      </w:r>
      <w:r w:rsidRPr="006A1AD1">
        <w:rPr>
          <w:rFonts w:ascii="Calibri" w:hAnsi="Calibri"/>
          <w:sz w:val="22"/>
          <w:szCs w:val="22"/>
        </w:rPr>
        <w:t>one workshop</w:t>
      </w:r>
      <w:r w:rsidR="005739E3" w:rsidRPr="006A1AD1">
        <w:rPr>
          <w:rFonts w:ascii="Calibri" w:hAnsi="Calibri"/>
          <w:sz w:val="22"/>
          <w:szCs w:val="22"/>
        </w:rPr>
        <w:t>s are</w:t>
      </w:r>
      <w:r w:rsidRPr="006A1AD1">
        <w:rPr>
          <w:rFonts w:ascii="Calibri" w:hAnsi="Calibri"/>
          <w:sz w:val="22"/>
          <w:szCs w:val="22"/>
        </w:rPr>
        <w:t xml:space="preserve"> sched</w:t>
      </w:r>
      <w:r w:rsidR="005739E3" w:rsidRPr="006A1AD1">
        <w:rPr>
          <w:rFonts w:ascii="Calibri" w:hAnsi="Calibri"/>
          <w:sz w:val="22"/>
          <w:szCs w:val="22"/>
        </w:rPr>
        <w:t>uled to be held in January 20</w:t>
      </w:r>
      <w:r w:rsidR="00614E72">
        <w:rPr>
          <w:rFonts w:ascii="Calibri" w:hAnsi="Calibri"/>
          <w:sz w:val="22"/>
          <w:szCs w:val="22"/>
        </w:rPr>
        <w:t>20</w:t>
      </w:r>
      <w:r w:rsidR="005739E3" w:rsidRPr="006A1AD1">
        <w:rPr>
          <w:rFonts w:ascii="Calibri" w:hAnsi="Calibri"/>
          <w:sz w:val="22"/>
          <w:szCs w:val="22"/>
        </w:rPr>
        <w:t>.</w:t>
      </w:r>
    </w:p>
    <w:p w14:paraId="724F610F" w14:textId="6C053C19" w:rsidR="000C3E08" w:rsidRPr="006A1AD1" w:rsidRDefault="000C3E08" w:rsidP="005739E3">
      <w:pPr>
        <w:ind w:left="-1843"/>
        <w:jc w:val="both"/>
        <w:rPr>
          <w:rFonts w:ascii="Calibri" w:hAnsi="Calibri"/>
          <w:sz w:val="22"/>
          <w:szCs w:val="22"/>
        </w:rPr>
      </w:pPr>
      <w:r w:rsidRPr="006A1AD1">
        <w:rPr>
          <w:rFonts w:ascii="Calibri" w:hAnsi="Calibri"/>
          <w:sz w:val="22"/>
          <w:szCs w:val="22"/>
        </w:rPr>
        <w:t xml:space="preserve">The </w:t>
      </w:r>
      <w:r w:rsidRPr="000C3E08">
        <w:rPr>
          <w:rFonts w:ascii="Calibri" w:hAnsi="Calibri"/>
          <w:sz w:val="22"/>
          <w:szCs w:val="22"/>
        </w:rPr>
        <w:t xml:space="preserve">Eastern </w:t>
      </w:r>
      <w:r>
        <w:rPr>
          <w:rFonts w:ascii="Calibri" w:hAnsi="Calibri"/>
          <w:sz w:val="22"/>
          <w:szCs w:val="22"/>
        </w:rPr>
        <w:t xml:space="preserve">zone </w:t>
      </w:r>
      <w:r w:rsidR="005739E3" w:rsidRPr="006A1AD1">
        <w:rPr>
          <w:rFonts w:ascii="Calibri" w:hAnsi="Calibri"/>
          <w:sz w:val="22"/>
          <w:szCs w:val="22"/>
        </w:rPr>
        <w:t xml:space="preserve">workshop was </w:t>
      </w:r>
      <w:r w:rsidRPr="006A1AD1">
        <w:rPr>
          <w:rFonts w:ascii="Calibri" w:hAnsi="Calibri"/>
          <w:sz w:val="22"/>
          <w:szCs w:val="22"/>
        </w:rPr>
        <w:t>attended by industry stakeholders</w:t>
      </w:r>
      <w:r w:rsidR="005739E3" w:rsidRPr="006A1AD1">
        <w:rPr>
          <w:rFonts w:ascii="Calibri" w:hAnsi="Calibri"/>
          <w:sz w:val="22"/>
          <w:szCs w:val="22"/>
        </w:rPr>
        <w:t xml:space="preserve"> </w:t>
      </w:r>
      <w:r w:rsidRPr="006A1AD1">
        <w:rPr>
          <w:rFonts w:ascii="Calibri" w:hAnsi="Calibri"/>
          <w:sz w:val="22"/>
          <w:szCs w:val="22"/>
        </w:rPr>
        <w:t>and representatives from fisheries management, science and enforcement within the Victorian Fisheries Authority (VFA)</w:t>
      </w:r>
      <w:r w:rsidR="005739E3" w:rsidRPr="006A1AD1">
        <w:rPr>
          <w:rFonts w:ascii="Calibri" w:hAnsi="Calibri"/>
          <w:sz w:val="22"/>
          <w:szCs w:val="22"/>
        </w:rPr>
        <w:t xml:space="preserve">. </w:t>
      </w:r>
      <w:r w:rsidR="00B92D98">
        <w:rPr>
          <w:rFonts w:ascii="Calibri" w:hAnsi="Calibri"/>
          <w:sz w:val="22"/>
          <w:szCs w:val="22"/>
        </w:rPr>
        <w:t xml:space="preserve">In addition, </w:t>
      </w:r>
      <w:r w:rsidR="00DB7587">
        <w:rPr>
          <w:rFonts w:ascii="Calibri" w:hAnsi="Calibri"/>
          <w:sz w:val="22"/>
          <w:szCs w:val="22"/>
        </w:rPr>
        <w:t xml:space="preserve">MRAG Asia Pacific representatives attended to present the </w:t>
      </w:r>
      <w:r w:rsidR="00693E3F">
        <w:rPr>
          <w:rFonts w:ascii="Calibri" w:hAnsi="Calibri"/>
          <w:sz w:val="22"/>
          <w:szCs w:val="22"/>
        </w:rPr>
        <w:t>stock assessment results.  This is the first year of their contractual arrangement to provide this service to the VFA.  T</w:t>
      </w:r>
      <w:r w:rsidR="005739E3" w:rsidRPr="006A1AD1">
        <w:rPr>
          <w:rFonts w:ascii="Calibri" w:hAnsi="Calibri"/>
          <w:sz w:val="22"/>
          <w:szCs w:val="22"/>
        </w:rPr>
        <w:t>he purpose of the workshop</w:t>
      </w:r>
      <w:r w:rsidRPr="006A1AD1">
        <w:rPr>
          <w:rFonts w:ascii="Calibri" w:hAnsi="Calibri"/>
          <w:sz w:val="22"/>
          <w:szCs w:val="22"/>
        </w:rPr>
        <w:t xml:space="preserve"> was to consider </w:t>
      </w:r>
      <w:proofErr w:type="gramStart"/>
      <w:r w:rsidRPr="006A1AD1">
        <w:rPr>
          <w:rFonts w:ascii="Calibri" w:hAnsi="Calibri"/>
          <w:sz w:val="22"/>
          <w:szCs w:val="22"/>
        </w:rPr>
        <w:t>all of</w:t>
      </w:r>
      <w:proofErr w:type="gramEnd"/>
      <w:r w:rsidRPr="006A1AD1">
        <w:rPr>
          <w:rFonts w:ascii="Calibri" w:hAnsi="Calibri"/>
          <w:sz w:val="22"/>
          <w:szCs w:val="22"/>
        </w:rPr>
        <w:t xml:space="preserve"> the available information and to recommend </w:t>
      </w:r>
      <w:r w:rsidR="005739E3" w:rsidRPr="006A1AD1">
        <w:rPr>
          <w:rFonts w:ascii="Calibri" w:hAnsi="Calibri"/>
          <w:sz w:val="22"/>
          <w:szCs w:val="22"/>
        </w:rPr>
        <w:t>a zonal TACC</w:t>
      </w:r>
      <w:r w:rsidRPr="006A1AD1">
        <w:rPr>
          <w:rFonts w:ascii="Calibri" w:hAnsi="Calibri"/>
          <w:sz w:val="22"/>
          <w:szCs w:val="22"/>
        </w:rPr>
        <w:t xml:space="preserve"> and size limits for inclusion in the FAQO and Fisheries Notices, and further consultation with stakeholders.</w:t>
      </w:r>
    </w:p>
    <w:p w14:paraId="6A4B8198" w14:textId="77777777" w:rsidR="00F41D4D" w:rsidRPr="00D53D2F" w:rsidRDefault="00F41D4D" w:rsidP="00F41D4D">
      <w:pPr>
        <w:pStyle w:val="Heading1"/>
        <w:ind w:left="-1843"/>
      </w:pPr>
      <w:r w:rsidRPr="00D53D2F">
        <w:t>Eastern Zone</w:t>
      </w:r>
    </w:p>
    <w:p w14:paraId="6DB79BE0" w14:textId="3398FA8C" w:rsidR="0092185B" w:rsidRPr="0092185B" w:rsidRDefault="0092185B" w:rsidP="0092185B">
      <w:pPr>
        <w:ind w:left="-1843"/>
        <w:rPr>
          <w:rFonts w:ascii="Calibri" w:hAnsi="Calibri"/>
          <w:sz w:val="22"/>
          <w:szCs w:val="22"/>
        </w:rPr>
      </w:pPr>
      <w:bookmarkStart w:id="1" w:name="_Ref499909774"/>
      <w:r w:rsidRPr="0092185B">
        <w:rPr>
          <w:rFonts w:ascii="Calibri" w:hAnsi="Calibri"/>
          <w:sz w:val="22"/>
          <w:szCs w:val="22"/>
        </w:rPr>
        <w:t xml:space="preserve">The Eastern Zone stock assessment and quota workshop, chaired </w:t>
      </w:r>
      <w:r w:rsidR="005739E3">
        <w:rPr>
          <w:rFonts w:ascii="Calibri" w:hAnsi="Calibri"/>
          <w:sz w:val="22"/>
          <w:szCs w:val="22"/>
        </w:rPr>
        <w:t>by Ian Cartwright, was held on 2</w:t>
      </w:r>
      <w:r w:rsidR="002A0129">
        <w:rPr>
          <w:rFonts w:ascii="Calibri" w:hAnsi="Calibri"/>
          <w:sz w:val="22"/>
          <w:szCs w:val="22"/>
        </w:rPr>
        <w:t>7</w:t>
      </w:r>
      <w:r w:rsidRPr="0092185B">
        <w:rPr>
          <w:rFonts w:ascii="Calibri" w:hAnsi="Calibri"/>
          <w:sz w:val="22"/>
          <w:szCs w:val="22"/>
        </w:rPr>
        <w:t xml:space="preserve"> </w:t>
      </w:r>
      <w:r w:rsidR="000A5EB7">
        <w:rPr>
          <w:rFonts w:ascii="Calibri" w:hAnsi="Calibri"/>
          <w:sz w:val="22"/>
          <w:szCs w:val="22"/>
        </w:rPr>
        <w:t>Nov</w:t>
      </w:r>
      <w:r w:rsidRPr="0092185B">
        <w:rPr>
          <w:rFonts w:ascii="Calibri" w:hAnsi="Calibri"/>
          <w:sz w:val="22"/>
          <w:szCs w:val="22"/>
        </w:rPr>
        <w:t>ember 201</w:t>
      </w:r>
      <w:r w:rsidR="000A5EB7">
        <w:rPr>
          <w:rFonts w:ascii="Calibri" w:hAnsi="Calibri"/>
          <w:sz w:val="22"/>
          <w:szCs w:val="22"/>
        </w:rPr>
        <w:t>9</w:t>
      </w:r>
      <w:r w:rsidRPr="0092185B">
        <w:rPr>
          <w:rFonts w:ascii="Calibri" w:hAnsi="Calibri"/>
          <w:sz w:val="22"/>
          <w:szCs w:val="22"/>
        </w:rPr>
        <w:t>.</w:t>
      </w:r>
    </w:p>
    <w:p w14:paraId="37E3E3A6" w14:textId="76D0B2F6" w:rsidR="0092185B" w:rsidRPr="0092185B" w:rsidRDefault="0092185B" w:rsidP="0092185B">
      <w:pPr>
        <w:ind w:left="-1843"/>
        <w:rPr>
          <w:rFonts w:ascii="Calibri" w:hAnsi="Calibri"/>
          <w:sz w:val="22"/>
          <w:szCs w:val="22"/>
        </w:rPr>
      </w:pPr>
      <w:r w:rsidRPr="0092185B">
        <w:rPr>
          <w:rFonts w:ascii="Calibri" w:hAnsi="Calibri"/>
          <w:sz w:val="22"/>
          <w:szCs w:val="22"/>
        </w:rPr>
        <w:t xml:space="preserve">The stock assessment and quota workshop included a presentation of data collated by </w:t>
      </w:r>
      <w:r w:rsidR="00BF49B0">
        <w:rPr>
          <w:rFonts w:ascii="Calibri" w:hAnsi="Calibri"/>
          <w:sz w:val="22"/>
          <w:szCs w:val="22"/>
        </w:rPr>
        <w:t>MRAG Asia Pacific</w:t>
      </w:r>
      <w:r w:rsidR="008626EC">
        <w:rPr>
          <w:rFonts w:ascii="Calibri" w:hAnsi="Calibri"/>
          <w:sz w:val="22"/>
          <w:szCs w:val="22"/>
        </w:rPr>
        <w:t xml:space="preserve">, contracted by </w:t>
      </w:r>
      <w:r w:rsidRPr="0092185B">
        <w:rPr>
          <w:rFonts w:ascii="Calibri" w:hAnsi="Calibri"/>
          <w:sz w:val="22"/>
          <w:szCs w:val="22"/>
        </w:rPr>
        <w:t>the VFA</w:t>
      </w:r>
      <w:r w:rsidR="008626EC">
        <w:rPr>
          <w:rFonts w:ascii="Calibri" w:hAnsi="Calibri"/>
          <w:sz w:val="22"/>
          <w:szCs w:val="22"/>
        </w:rPr>
        <w:t>,</w:t>
      </w:r>
      <w:r w:rsidR="005739E3">
        <w:rPr>
          <w:rFonts w:ascii="Calibri" w:hAnsi="Calibri"/>
          <w:sz w:val="22"/>
          <w:szCs w:val="22"/>
        </w:rPr>
        <w:t xml:space="preserve"> and diver observations with the </w:t>
      </w:r>
      <w:r w:rsidRPr="0092185B">
        <w:rPr>
          <w:rFonts w:ascii="Calibri" w:hAnsi="Calibri"/>
          <w:sz w:val="22"/>
          <w:szCs w:val="22"/>
        </w:rPr>
        <w:t xml:space="preserve">available information </w:t>
      </w:r>
      <w:r w:rsidR="005739E3">
        <w:rPr>
          <w:rFonts w:ascii="Calibri" w:hAnsi="Calibri"/>
          <w:sz w:val="22"/>
          <w:szCs w:val="22"/>
        </w:rPr>
        <w:t xml:space="preserve">reviewed </w:t>
      </w:r>
      <w:r w:rsidRPr="0092185B">
        <w:rPr>
          <w:rFonts w:ascii="Calibri" w:hAnsi="Calibri"/>
          <w:sz w:val="22"/>
          <w:szCs w:val="22"/>
        </w:rPr>
        <w:t>using a weight-of-evidence approach.</w:t>
      </w:r>
    </w:p>
    <w:p w14:paraId="3CA13A23" w14:textId="77777777" w:rsidR="0092185B" w:rsidRPr="0092185B" w:rsidRDefault="0092185B" w:rsidP="0092185B">
      <w:pPr>
        <w:ind w:left="-1843"/>
        <w:rPr>
          <w:rFonts w:ascii="Calibri" w:hAnsi="Calibri"/>
          <w:sz w:val="22"/>
          <w:szCs w:val="22"/>
        </w:rPr>
      </w:pPr>
      <w:r w:rsidRPr="0092185B">
        <w:rPr>
          <w:rFonts w:ascii="Calibri" w:hAnsi="Calibri"/>
          <w:sz w:val="22"/>
          <w:szCs w:val="22"/>
        </w:rPr>
        <w:t>The information considered by the VFA in arriving at a recommended TACC includes:</w:t>
      </w:r>
    </w:p>
    <w:p w14:paraId="10401A99" w14:textId="77777777" w:rsidR="0092185B" w:rsidRPr="0092185B" w:rsidRDefault="0092185B" w:rsidP="0092185B">
      <w:pPr>
        <w:pStyle w:val="ListParagraph"/>
        <w:numPr>
          <w:ilvl w:val="0"/>
          <w:numId w:val="24"/>
        </w:numPr>
      </w:pPr>
      <w:r w:rsidRPr="0092185B">
        <w:t>Fishery dependent information: catch history, CPUE and diver observations; and</w:t>
      </w:r>
    </w:p>
    <w:p w14:paraId="064916CF" w14:textId="77777777" w:rsidR="0092185B" w:rsidRPr="0092185B" w:rsidRDefault="0092185B" w:rsidP="0092185B">
      <w:pPr>
        <w:pStyle w:val="ListParagraph"/>
        <w:numPr>
          <w:ilvl w:val="0"/>
          <w:numId w:val="24"/>
        </w:numPr>
      </w:pPr>
      <w:r w:rsidRPr="0092185B">
        <w:t>Fishery independent information: independent survey data that includes pre-recruit and recruit abundance.</w:t>
      </w:r>
    </w:p>
    <w:p w14:paraId="3CFCB1A8" w14:textId="7F118821" w:rsidR="0092185B" w:rsidRPr="0092185B" w:rsidRDefault="0092185B" w:rsidP="0092185B">
      <w:pPr>
        <w:pStyle w:val="ListParagraph"/>
        <w:ind w:left="-1843"/>
      </w:pPr>
      <w:r w:rsidRPr="0092185B">
        <w:t xml:space="preserve">A summary of information presented by the VFA and the observations made by divers in the workshop is provided in </w:t>
      </w:r>
      <w:r w:rsidR="005739E3">
        <w:fldChar w:fldCharType="begin"/>
      </w:r>
      <w:r w:rsidR="005739E3">
        <w:instrText xml:space="preserve"> REF _Ref532978888 \h </w:instrText>
      </w:r>
      <w:r w:rsidR="005739E3">
        <w:fldChar w:fldCharType="separate"/>
      </w:r>
      <w:r w:rsidR="005739E3" w:rsidRPr="006A1AD1">
        <w:t xml:space="preserve">Table </w:t>
      </w:r>
      <w:r w:rsidR="005739E3" w:rsidRPr="006A1AD1">
        <w:rPr>
          <w:noProof/>
        </w:rPr>
        <w:t>1</w:t>
      </w:r>
      <w:r w:rsidR="005739E3">
        <w:fldChar w:fldCharType="end"/>
      </w:r>
      <w:r w:rsidR="00297193">
        <w:t>.</w:t>
      </w:r>
    </w:p>
    <w:p w14:paraId="4538452F" w14:textId="77777777" w:rsidR="0092185B" w:rsidRPr="0092185B" w:rsidRDefault="0092185B" w:rsidP="0092185B">
      <w:pPr>
        <w:pStyle w:val="ListParagraph"/>
        <w:ind w:left="-1843"/>
      </w:pPr>
      <w:r w:rsidRPr="0092185B">
        <w:t>The outcome from the workshop was to recommend to the Minister (or delegate) that:</w:t>
      </w:r>
    </w:p>
    <w:p w14:paraId="1AC2FD09" w14:textId="0069053B" w:rsidR="0092185B" w:rsidRPr="0092185B" w:rsidRDefault="0092185B" w:rsidP="0092185B">
      <w:pPr>
        <w:pStyle w:val="ListParagraph"/>
        <w:numPr>
          <w:ilvl w:val="0"/>
          <w:numId w:val="25"/>
        </w:numPr>
      </w:pPr>
      <w:r w:rsidRPr="0092185B">
        <w:t xml:space="preserve">the </w:t>
      </w:r>
      <w:r w:rsidR="005739E3">
        <w:t>20</w:t>
      </w:r>
      <w:r w:rsidR="00527779">
        <w:t>20</w:t>
      </w:r>
      <w:r w:rsidR="005739E3">
        <w:t>/2</w:t>
      </w:r>
      <w:r w:rsidR="00527779">
        <w:t>1</w:t>
      </w:r>
      <w:r w:rsidRPr="0092185B">
        <w:t xml:space="preserve"> </w:t>
      </w:r>
      <w:proofErr w:type="spellStart"/>
      <w:r w:rsidRPr="0092185B">
        <w:t>blacklip</w:t>
      </w:r>
      <w:proofErr w:type="spellEnd"/>
      <w:r w:rsidRPr="0092185B">
        <w:t xml:space="preserve"> TACC for Eastern Zone </w:t>
      </w:r>
      <w:r w:rsidRPr="0004417A">
        <w:t>b</w:t>
      </w:r>
      <w:r w:rsidR="0004417A">
        <w:t>e 3</w:t>
      </w:r>
      <w:r w:rsidR="00527779">
        <w:t>37</w:t>
      </w:r>
      <w:r w:rsidR="005739E3" w:rsidRPr="0004417A">
        <w:t>.5</w:t>
      </w:r>
      <w:r w:rsidR="005739E3">
        <w:t xml:space="preserve"> tonnes (a reduction of </w:t>
      </w:r>
      <w:r w:rsidR="00527779">
        <w:t>8</w:t>
      </w:r>
      <w:r w:rsidRPr="0092185B">
        <w:t xml:space="preserve"> tonne from </w:t>
      </w:r>
      <w:r w:rsidR="005739E3">
        <w:t>201</w:t>
      </w:r>
      <w:r w:rsidR="00527779">
        <w:t>9</w:t>
      </w:r>
      <w:r w:rsidR="005739E3">
        <w:t>/</w:t>
      </w:r>
      <w:r w:rsidR="00527779">
        <w:t>20</w:t>
      </w:r>
      <w:r w:rsidRPr="0092185B">
        <w:t xml:space="preserve">); </w:t>
      </w:r>
      <w:r w:rsidR="005739E3">
        <w:t>and</w:t>
      </w:r>
    </w:p>
    <w:p w14:paraId="4571F765" w14:textId="7DC7D17E" w:rsidR="005739E3" w:rsidRDefault="00BF2AE5" w:rsidP="005739E3">
      <w:pPr>
        <w:pStyle w:val="ListParagraph"/>
        <w:numPr>
          <w:ilvl w:val="0"/>
          <w:numId w:val="25"/>
        </w:numPr>
      </w:pPr>
      <w:r>
        <w:t>a single size limit change be made at one Spatial Management Unit</w:t>
      </w:r>
      <w:r w:rsidR="004D55CE">
        <w:t xml:space="preserve"> (SMU), being Mallacoota Large (138mm</w:t>
      </w:r>
      <w:r w:rsidR="00172A22">
        <w:t xml:space="preserve"> reduced to 135mm)</w:t>
      </w:r>
      <w:r w:rsidR="005739E3">
        <w:t xml:space="preserve">. </w:t>
      </w:r>
    </w:p>
    <w:p w14:paraId="0D4A9C70" w14:textId="5AB024BF" w:rsidR="005739E3" w:rsidRDefault="005739E3" w:rsidP="005739E3">
      <w:pPr>
        <w:pStyle w:val="ListParagraph"/>
        <w:ind w:left="-1843"/>
      </w:pPr>
      <w:r>
        <w:t xml:space="preserve"> </w:t>
      </w:r>
      <w:r w:rsidR="002A0375">
        <w:t xml:space="preserve">The </w:t>
      </w:r>
      <w:r w:rsidR="000B1FD2" w:rsidRPr="000B1FD2">
        <w:t xml:space="preserve">TACC reduction </w:t>
      </w:r>
      <w:r w:rsidR="003A7484">
        <w:t xml:space="preserve">for the 2020/21 quota period </w:t>
      </w:r>
      <w:r w:rsidR="000B1FD2" w:rsidRPr="000B1FD2">
        <w:t>was industry initiated in response to an inability to access reef codes 24.15 &amp; 24.17</w:t>
      </w:r>
      <w:r w:rsidR="00586A44">
        <w:rPr>
          <w:rStyle w:val="EndnoteReference"/>
        </w:rPr>
        <w:endnoteReference w:id="1"/>
      </w:r>
      <w:r w:rsidR="000B1FD2" w:rsidRPr="000B1FD2">
        <w:t xml:space="preserve">.  This reduction </w:t>
      </w:r>
      <w:r w:rsidR="006527C2">
        <w:t>is to offset displaced catch from the closed area</w:t>
      </w:r>
      <w:r w:rsidR="00BD711D">
        <w:t xml:space="preserve"> to adjacent reefs.  </w:t>
      </w:r>
      <w:r w:rsidR="00006E0B">
        <w:t xml:space="preserve">The VFA committed to </w:t>
      </w:r>
      <w:r w:rsidR="00BD711D">
        <w:t xml:space="preserve">reviewing </w:t>
      </w:r>
      <w:r w:rsidR="00E61F2F">
        <w:t xml:space="preserve">this in the future and </w:t>
      </w:r>
      <w:r w:rsidR="00006E0B">
        <w:t xml:space="preserve">reinstating this allocation if the access </w:t>
      </w:r>
      <w:r w:rsidR="00767C32">
        <w:t>constraint is remedied.</w:t>
      </w:r>
    </w:p>
    <w:p w14:paraId="17F07AC7" w14:textId="59AE3CA7" w:rsidR="0092185B" w:rsidRDefault="0092185B" w:rsidP="00767D7A">
      <w:pPr>
        <w:ind w:left="-1843"/>
        <w:rPr>
          <w:rFonts w:ascii="Calibri" w:hAnsi="Calibri"/>
          <w:sz w:val="22"/>
          <w:szCs w:val="22"/>
        </w:rPr>
        <w:sectPr w:rsidR="0092185B" w:rsidSect="005739E3">
          <w:headerReference w:type="default" r:id="rId11"/>
          <w:headerReference w:type="first" r:id="rId12"/>
          <w:pgSz w:w="11900" w:h="16840"/>
          <w:pgMar w:top="2808" w:right="1410" w:bottom="1560" w:left="2830" w:header="709" w:footer="709" w:gutter="0"/>
          <w:cols w:space="708"/>
          <w:titlePg/>
          <w:docGrid w:linePitch="245"/>
        </w:sectPr>
      </w:pPr>
      <w:r w:rsidRPr="0092185B">
        <w:rPr>
          <w:rFonts w:ascii="Calibri" w:hAnsi="Calibri"/>
          <w:sz w:val="22"/>
          <w:szCs w:val="22"/>
        </w:rPr>
        <w:t>A summary of the optimum targets, thresholds and limits for each SMU</w:t>
      </w:r>
      <w:r w:rsidR="005739E3">
        <w:rPr>
          <w:rFonts w:ascii="Calibri" w:hAnsi="Calibri"/>
          <w:sz w:val="22"/>
          <w:szCs w:val="22"/>
        </w:rPr>
        <w:t xml:space="preserve"> and reef code, </w:t>
      </w:r>
      <w:r w:rsidR="005739E3" w:rsidRPr="0092185B">
        <w:rPr>
          <w:rFonts w:ascii="Calibri" w:hAnsi="Calibri"/>
          <w:sz w:val="22"/>
          <w:szCs w:val="22"/>
        </w:rPr>
        <w:t>and</w:t>
      </w:r>
      <w:r w:rsidR="005739E3">
        <w:rPr>
          <w:rFonts w:ascii="Calibri" w:hAnsi="Calibri"/>
          <w:sz w:val="22"/>
          <w:szCs w:val="22"/>
        </w:rPr>
        <w:t xml:space="preserve"> the proposed TACC and </w:t>
      </w:r>
      <w:r w:rsidRPr="0092185B">
        <w:rPr>
          <w:rFonts w:ascii="Calibri" w:hAnsi="Calibri"/>
          <w:sz w:val="22"/>
          <w:szCs w:val="22"/>
        </w:rPr>
        <w:t xml:space="preserve">size limits is provided in </w:t>
      </w:r>
      <w:r w:rsidRPr="0092185B">
        <w:rPr>
          <w:rFonts w:ascii="Calibri" w:hAnsi="Calibri"/>
          <w:sz w:val="22"/>
          <w:szCs w:val="22"/>
          <w:highlight w:val="yellow"/>
        </w:rPr>
        <w:fldChar w:fldCharType="begin"/>
      </w:r>
      <w:r w:rsidRPr="0092185B">
        <w:rPr>
          <w:rFonts w:ascii="Calibri" w:hAnsi="Calibri"/>
          <w:sz w:val="22"/>
          <w:szCs w:val="22"/>
        </w:rPr>
        <w:instrText xml:space="preserve"> REF _Ref472000571 \h </w:instrText>
      </w:r>
      <w:r w:rsidRPr="0092185B">
        <w:rPr>
          <w:rFonts w:ascii="Calibri" w:hAnsi="Calibri"/>
          <w:sz w:val="22"/>
          <w:szCs w:val="22"/>
          <w:highlight w:val="yellow"/>
        </w:rPr>
        <w:instrText xml:space="preserve"> \* MERGEFORMAT </w:instrText>
      </w:r>
      <w:r w:rsidRPr="0092185B">
        <w:rPr>
          <w:rFonts w:ascii="Calibri" w:hAnsi="Calibri"/>
          <w:sz w:val="22"/>
          <w:szCs w:val="22"/>
          <w:highlight w:val="yellow"/>
        </w:rPr>
      </w:r>
      <w:r w:rsidRPr="0092185B">
        <w:rPr>
          <w:rFonts w:ascii="Calibri" w:hAnsi="Calibri"/>
          <w:sz w:val="22"/>
          <w:szCs w:val="22"/>
          <w:highlight w:val="yellow"/>
        </w:rPr>
        <w:fldChar w:fldCharType="separate"/>
      </w:r>
      <w:r w:rsidR="005739E3" w:rsidRPr="005739E3">
        <w:rPr>
          <w:rFonts w:ascii="Calibri" w:hAnsi="Calibri"/>
          <w:sz w:val="22"/>
          <w:szCs w:val="22"/>
        </w:rPr>
        <w:t xml:space="preserve">Table </w:t>
      </w:r>
      <w:r w:rsidR="005739E3" w:rsidRPr="005739E3">
        <w:rPr>
          <w:rFonts w:ascii="Calibri" w:hAnsi="Calibri"/>
          <w:noProof/>
          <w:sz w:val="22"/>
          <w:szCs w:val="22"/>
        </w:rPr>
        <w:t>2</w:t>
      </w:r>
      <w:r w:rsidRPr="0092185B">
        <w:rPr>
          <w:rFonts w:ascii="Calibri" w:hAnsi="Calibri"/>
          <w:sz w:val="22"/>
          <w:szCs w:val="22"/>
          <w:highlight w:val="yellow"/>
        </w:rPr>
        <w:fldChar w:fldCharType="end"/>
      </w:r>
      <w:r w:rsidRPr="0092185B">
        <w:rPr>
          <w:rFonts w:ascii="Calibri" w:hAnsi="Calibri"/>
          <w:sz w:val="22"/>
          <w:szCs w:val="22"/>
        </w:rPr>
        <w:t xml:space="preserve">. </w:t>
      </w:r>
      <w:r w:rsidR="002D4D1E">
        <w:rPr>
          <w:rFonts w:ascii="Calibri" w:hAnsi="Calibri"/>
          <w:sz w:val="22"/>
          <w:szCs w:val="22"/>
        </w:rPr>
        <w:t xml:space="preserve">  </w:t>
      </w:r>
      <w:r w:rsidR="00AC0C05">
        <w:rPr>
          <w:rFonts w:ascii="Calibri" w:hAnsi="Calibri"/>
          <w:sz w:val="22"/>
          <w:szCs w:val="22"/>
        </w:rPr>
        <w:t>T</w:t>
      </w:r>
      <w:r w:rsidRPr="0092185B">
        <w:rPr>
          <w:rFonts w:ascii="Calibri" w:hAnsi="Calibri"/>
          <w:sz w:val="22"/>
          <w:szCs w:val="22"/>
        </w:rPr>
        <w:t xml:space="preserve">he VFA will undertake a further review of all available information including submissions provided during the </w:t>
      </w:r>
      <w:r w:rsidR="005739E3" w:rsidRPr="0092185B">
        <w:rPr>
          <w:rFonts w:ascii="Calibri" w:hAnsi="Calibri"/>
          <w:sz w:val="22"/>
          <w:szCs w:val="22"/>
        </w:rPr>
        <w:t>two-week</w:t>
      </w:r>
      <w:r w:rsidRPr="0092185B">
        <w:rPr>
          <w:rFonts w:ascii="Calibri" w:hAnsi="Calibri"/>
          <w:sz w:val="22"/>
          <w:szCs w:val="22"/>
        </w:rPr>
        <w:t xml:space="preserve"> statutory consultation period before making a final recommendation on the Eastern Zone TACC. </w:t>
      </w:r>
    </w:p>
    <w:p w14:paraId="7FA2D24C" w14:textId="77777777" w:rsidR="0092185B" w:rsidRPr="0092185B" w:rsidRDefault="0092185B" w:rsidP="0092185B">
      <w:pPr>
        <w:ind w:left="-1843"/>
        <w:rPr>
          <w:rFonts w:ascii="Calibri" w:hAnsi="Calibri"/>
          <w:sz w:val="22"/>
          <w:szCs w:val="22"/>
        </w:rPr>
      </w:pPr>
    </w:p>
    <w:p w14:paraId="246A9BAE" w14:textId="77777777" w:rsidR="00F41D4D" w:rsidRDefault="00F41D4D" w:rsidP="00F41D4D">
      <w:pPr>
        <w:pStyle w:val="Caption"/>
        <w:keepNext/>
        <w:ind w:left="-1701"/>
        <w:rPr>
          <w:rFonts w:ascii="Calibri" w:hAnsi="Calibri"/>
        </w:rPr>
      </w:pPr>
      <w:bookmarkStart w:id="2" w:name="_Ref532978888"/>
      <w:r w:rsidRPr="006A1AD1">
        <w:rPr>
          <w:rFonts w:ascii="Calibri" w:hAnsi="Calibri"/>
        </w:rPr>
        <w:t xml:space="preserve">Table </w:t>
      </w:r>
      <w:r w:rsidRPr="006A1AD1">
        <w:rPr>
          <w:rFonts w:ascii="Calibri" w:hAnsi="Calibri"/>
        </w:rPr>
        <w:fldChar w:fldCharType="begin"/>
      </w:r>
      <w:r w:rsidRPr="006A1AD1">
        <w:rPr>
          <w:rFonts w:ascii="Calibri" w:hAnsi="Calibri"/>
        </w:rPr>
        <w:instrText xml:space="preserve"> SEQ Table \* ARABIC </w:instrText>
      </w:r>
      <w:r w:rsidRPr="006A1AD1">
        <w:rPr>
          <w:rFonts w:ascii="Calibri" w:hAnsi="Calibri"/>
        </w:rPr>
        <w:fldChar w:fldCharType="separate"/>
      </w:r>
      <w:r w:rsidR="005739E3" w:rsidRPr="006A1AD1">
        <w:rPr>
          <w:rFonts w:ascii="Calibri" w:hAnsi="Calibri"/>
          <w:noProof/>
        </w:rPr>
        <w:t>1</w:t>
      </w:r>
      <w:r w:rsidRPr="006A1AD1">
        <w:rPr>
          <w:rFonts w:ascii="Calibri" w:hAnsi="Calibri"/>
        </w:rPr>
        <w:fldChar w:fldCharType="end"/>
      </w:r>
      <w:bookmarkEnd w:id="1"/>
      <w:bookmarkEnd w:id="2"/>
      <w:r w:rsidRPr="006A1AD1">
        <w:rPr>
          <w:rFonts w:ascii="Calibri" w:hAnsi="Calibri"/>
        </w:rPr>
        <w:t xml:space="preserve"> </w:t>
      </w:r>
      <w:r w:rsidRPr="00F41D4D">
        <w:rPr>
          <w:rFonts w:ascii="Calibri" w:hAnsi="Calibri"/>
        </w:rPr>
        <w:t>Eastern Zone stock assessment and quota workshop summary of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789"/>
        <w:gridCol w:w="936"/>
        <w:gridCol w:w="936"/>
        <w:gridCol w:w="911"/>
        <w:gridCol w:w="686"/>
        <w:gridCol w:w="686"/>
        <w:gridCol w:w="801"/>
        <w:gridCol w:w="673"/>
        <w:gridCol w:w="849"/>
        <w:gridCol w:w="922"/>
        <w:gridCol w:w="801"/>
        <w:gridCol w:w="673"/>
        <w:gridCol w:w="849"/>
        <w:gridCol w:w="922"/>
        <w:gridCol w:w="3385"/>
        <w:gridCol w:w="1045"/>
      </w:tblGrid>
      <w:tr w:rsidR="00046F2B" w:rsidRPr="00046F2B" w14:paraId="623CF000" w14:textId="77777777" w:rsidTr="00046F2B">
        <w:trPr>
          <w:cantSplit/>
          <w:trHeight w:val="474"/>
          <w:jc w:val="center"/>
        </w:trPr>
        <w:tc>
          <w:tcPr>
            <w:tcW w:w="3402" w:type="dxa"/>
            <w:vMerge w:val="restart"/>
            <w:shd w:val="clear" w:color="auto" w:fill="0070C0"/>
            <w:vAlign w:val="center"/>
          </w:tcPr>
          <w:p w14:paraId="2FA26913" w14:textId="77777777" w:rsidR="00AA69E4" w:rsidRPr="00AA69E4" w:rsidRDefault="00AA69E4" w:rsidP="00046F2B">
            <w:pPr>
              <w:spacing w:after="12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sz w:val="22"/>
                <w:szCs w:val="22"/>
              </w:rPr>
              <w:br w:type="page"/>
            </w:r>
            <w:r w:rsidRPr="00AA69E4"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Spatial Management Unit (SMU)</w:t>
            </w:r>
          </w:p>
        </w:tc>
        <w:tc>
          <w:tcPr>
            <w:tcW w:w="3544" w:type="dxa"/>
            <w:gridSpan w:val="4"/>
            <w:shd w:val="clear" w:color="auto" w:fill="0070C0"/>
            <w:vAlign w:val="center"/>
          </w:tcPr>
          <w:p w14:paraId="04A5C071" w14:textId="77777777" w:rsidR="00AA69E4" w:rsidRPr="00AA69E4" w:rsidRDefault="00AA69E4" w:rsidP="00046F2B">
            <w:pPr>
              <w:spacing w:before="40" w:after="4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Catch</w:t>
            </w:r>
          </w:p>
        </w:tc>
        <w:tc>
          <w:tcPr>
            <w:tcW w:w="1418" w:type="dxa"/>
            <w:gridSpan w:val="2"/>
            <w:vMerge w:val="restart"/>
            <w:shd w:val="clear" w:color="auto" w:fill="0070C0"/>
            <w:vAlign w:val="center"/>
          </w:tcPr>
          <w:p w14:paraId="65D46DEA" w14:textId="77777777" w:rsidR="00AA69E4" w:rsidRPr="00AA69E4" w:rsidRDefault="00AA69E4" w:rsidP="00046F2B">
            <w:pPr>
              <w:spacing w:before="40" w:after="4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Harvest Strategy (HS) range</w:t>
            </w:r>
          </w:p>
        </w:tc>
        <w:tc>
          <w:tcPr>
            <w:tcW w:w="6804" w:type="dxa"/>
            <w:gridSpan w:val="8"/>
            <w:shd w:val="clear" w:color="auto" w:fill="0070C0"/>
            <w:vAlign w:val="center"/>
          </w:tcPr>
          <w:p w14:paraId="2189930F" w14:textId="77777777" w:rsidR="00AA69E4" w:rsidRPr="00AA69E4" w:rsidRDefault="00AA69E4" w:rsidP="00046F2B">
            <w:pPr>
              <w:spacing w:before="40" w:after="4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Indicators</w:t>
            </w:r>
          </w:p>
        </w:tc>
        <w:tc>
          <w:tcPr>
            <w:tcW w:w="5811" w:type="dxa"/>
            <w:vMerge w:val="restart"/>
            <w:shd w:val="clear" w:color="auto" w:fill="0070C0"/>
            <w:vAlign w:val="center"/>
          </w:tcPr>
          <w:p w14:paraId="35DB7340" w14:textId="77777777" w:rsidR="00AA69E4" w:rsidRPr="00AA69E4" w:rsidRDefault="00AA69E4" w:rsidP="00046F2B">
            <w:pPr>
              <w:spacing w:before="40" w:after="4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Diver comments/Observations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14:paraId="3EE13F0F" w14:textId="77777777" w:rsidR="00AA69E4" w:rsidRPr="00AA69E4" w:rsidRDefault="00AA69E4" w:rsidP="00046F2B">
            <w:pPr>
              <w:spacing w:before="40" w:after="4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Proposed 2020/21 Target</w:t>
            </w:r>
          </w:p>
        </w:tc>
      </w:tr>
      <w:tr w:rsidR="00046F2B" w:rsidRPr="00046F2B" w14:paraId="67A93079" w14:textId="77777777" w:rsidTr="00046F2B">
        <w:trPr>
          <w:cantSplit/>
          <w:trHeight w:val="1130"/>
          <w:jc w:val="center"/>
        </w:trPr>
        <w:tc>
          <w:tcPr>
            <w:tcW w:w="3402" w:type="dxa"/>
            <w:vMerge/>
            <w:shd w:val="clear" w:color="auto" w:fill="0070C0"/>
            <w:vAlign w:val="center"/>
          </w:tcPr>
          <w:p w14:paraId="56D009C3" w14:textId="77777777" w:rsidR="00AA69E4" w:rsidRPr="00AA69E4" w:rsidRDefault="00AA69E4" w:rsidP="00046F2B">
            <w:pPr>
              <w:spacing w:after="12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70C0"/>
            <w:vAlign w:val="center"/>
          </w:tcPr>
          <w:p w14:paraId="06136EE9" w14:textId="77777777" w:rsidR="00AA69E4" w:rsidRPr="00AA69E4" w:rsidRDefault="00AA69E4" w:rsidP="00046F2B">
            <w:pPr>
              <w:spacing w:after="12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Total catch</w:t>
            </w:r>
          </w:p>
        </w:tc>
        <w:tc>
          <w:tcPr>
            <w:tcW w:w="992" w:type="dxa"/>
            <w:vMerge w:val="restart"/>
            <w:shd w:val="clear" w:color="auto" w:fill="0070C0"/>
            <w:vAlign w:val="center"/>
          </w:tcPr>
          <w:p w14:paraId="329297CB" w14:textId="77777777" w:rsidR="00AA69E4" w:rsidRPr="00AA69E4" w:rsidRDefault="00AA69E4" w:rsidP="00046F2B">
            <w:pPr>
              <w:spacing w:after="12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OT</w:t>
            </w:r>
          </w:p>
          <w:p w14:paraId="3CD61499" w14:textId="77777777" w:rsidR="00AA69E4" w:rsidRPr="00AA69E4" w:rsidRDefault="00AA69E4" w:rsidP="00046F2B">
            <w:pPr>
              <w:spacing w:after="12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2018/19</w:t>
            </w:r>
          </w:p>
        </w:tc>
        <w:tc>
          <w:tcPr>
            <w:tcW w:w="992" w:type="dxa"/>
            <w:vMerge w:val="restart"/>
            <w:shd w:val="clear" w:color="auto" w:fill="0070C0"/>
            <w:vAlign w:val="center"/>
          </w:tcPr>
          <w:p w14:paraId="7BE100DA" w14:textId="77777777" w:rsidR="00AA69E4" w:rsidRPr="00AA69E4" w:rsidRDefault="00AA69E4" w:rsidP="00046F2B">
            <w:pPr>
              <w:spacing w:after="12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OT</w:t>
            </w:r>
          </w:p>
          <w:p w14:paraId="01EAB225" w14:textId="77777777" w:rsidR="00AA69E4" w:rsidRPr="00AA69E4" w:rsidRDefault="00AA69E4" w:rsidP="00046F2B">
            <w:pPr>
              <w:spacing w:after="12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2019/20</w:t>
            </w:r>
          </w:p>
        </w:tc>
        <w:tc>
          <w:tcPr>
            <w:tcW w:w="709" w:type="dxa"/>
            <w:vMerge w:val="restart"/>
            <w:shd w:val="clear" w:color="auto" w:fill="0070C0"/>
            <w:vAlign w:val="center"/>
          </w:tcPr>
          <w:p w14:paraId="23C0EE2A" w14:textId="77777777" w:rsidR="00AA69E4" w:rsidRPr="00AA69E4" w:rsidRDefault="00AA69E4" w:rsidP="00046F2B">
            <w:pPr>
              <w:spacing w:before="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Catch to date 2019/20</w:t>
            </w:r>
          </w:p>
          <w:p w14:paraId="3B7D87FE" w14:textId="77777777" w:rsidR="00AA69E4" w:rsidRPr="00AA69E4" w:rsidRDefault="00AA69E4" w:rsidP="00046F2B">
            <w:pPr>
              <w:spacing w:before="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(@20</w:t>
            </w:r>
            <w:r w:rsidRPr="00AA69E4">
              <w:rPr>
                <w:rFonts w:ascii="Calibri" w:eastAsia="Calibri" w:hAnsi="Calibri"/>
                <w:b/>
                <w:i/>
                <w:color w:val="FFFFFF"/>
                <w:sz w:val="20"/>
                <w:szCs w:val="20"/>
              </w:rPr>
              <w:t>-Nov-2019</w:t>
            </w:r>
            <w:r w:rsidRPr="00AA69E4"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vMerge/>
            <w:shd w:val="clear" w:color="auto" w:fill="0070C0"/>
            <w:vAlign w:val="center"/>
          </w:tcPr>
          <w:p w14:paraId="59D6F7BC" w14:textId="77777777" w:rsidR="00AA69E4" w:rsidRPr="00AA69E4" w:rsidRDefault="00AA69E4" w:rsidP="00046F2B">
            <w:pPr>
              <w:spacing w:before="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0070C0"/>
            <w:vAlign w:val="center"/>
          </w:tcPr>
          <w:p w14:paraId="26EAC6AF" w14:textId="77777777" w:rsidR="00AA69E4" w:rsidRPr="00AA69E4" w:rsidRDefault="00AA69E4" w:rsidP="00046F2B">
            <w:pPr>
              <w:spacing w:before="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Long-term indicators</w:t>
            </w:r>
          </w:p>
          <w:p w14:paraId="17D4E3D2" w14:textId="77777777" w:rsidR="00AA69E4" w:rsidRPr="00AA69E4" w:rsidRDefault="00AA69E4" w:rsidP="00046F2B">
            <w:pPr>
              <w:spacing w:before="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CPUE 2003/04 – 2018/19</w:t>
            </w:r>
          </w:p>
          <w:p w14:paraId="5D34A443" w14:textId="77777777" w:rsidR="00AA69E4" w:rsidRPr="00AA69E4" w:rsidRDefault="00AA69E4" w:rsidP="00046F2B">
            <w:pPr>
              <w:spacing w:before="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Abundance 2003 – 2019</w:t>
            </w:r>
          </w:p>
        </w:tc>
        <w:tc>
          <w:tcPr>
            <w:tcW w:w="3402" w:type="dxa"/>
            <w:gridSpan w:val="4"/>
            <w:shd w:val="clear" w:color="auto" w:fill="0070C0"/>
            <w:vAlign w:val="center"/>
          </w:tcPr>
          <w:p w14:paraId="478E884A" w14:textId="77777777" w:rsidR="00AA69E4" w:rsidRPr="00AA69E4" w:rsidRDefault="00AA69E4" w:rsidP="00046F2B">
            <w:pPr>
              <w:spacing w:before="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Short-term indicators</w:t>
            </w:r>
          </w:p>
          <w:p w14:paraId="420F5294" w14:textId="77777777" w:rsidR="00AA69E4" w:rsidRPr="00AA69E4" w:rsidRDefault="00AA69E4" w:rsidP="00046F2B">
            <w:pPr>
              <w:spacing w:before="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CPUE 2009/10 – 2018/19</w:t>
            </w:r>
          </w:p>
          <w:p w14:paraId="60DFCD7B" w14:textId="77777777" w:rsidR="00AA69E4" w:rsidRPr="00AA69E4" w:rsidRDefault="00AA69E4" w:rsidP="00046F2B">
            <w:pPr>
              <w:spacing w:before="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Abundance 2009 – 2019</w:t>
            </w:r>
          </w:p>
        </w:tc>
        <w:tc>
          <w:tcPr>
            <w:tcW w:w="5811" w:type="dxa"/>
            <w:vMerge/>
            <w:shd w:val="clear" w:color="auto" w:fill="0070C0"/>
            <w:vAlign w:val="center"/>
          </w:tcPr>
          <w:p w14:paraId="04DAE019" w14:textId="77777777" w:rsidR="00AA69E4" w:rsidRPr="00AA69E4" w:rsidRDefault="00AA69E4" w:rsidP="00046F2B">
            <w:pPr>
              <w:spacing w:before="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  <w:vAlign w:val="center"/>
          </w:tcPr>
          <w:p w14:paraId="5BD3CE96" w14:textId="77777777" w:rsidR="00AA69E4" w:rsidRPr="00AA69E4" w:rsidRDefault="00AA69E4" w:rsidP="00046F2B">
            <w:pPr>
              <w:spacing w:before="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</w:p>
        </w:tc>
      </w:tr>
      <w:tr w:rsidR="00046F2B" w:rsidRPr="00046F2B" w14:paraId="1179584F" w14:textId="77777777" w:rsidTr="00046F2B">
        <w:trPr>
          <w:cantSplit/>
          <w:trHeight w:val="1062"/>
          <w:jc w:val="center"/>
        </w:trPr>
        <w:tc>
          <w:tcPr>
            <w:tcW w:w="3402" w:type="dxa"/>
            <w:vMerge/>
            <w:shd w:val="clear" w:color="auto" w:fill="auto"/>
            <w:vAlign w:val="center"/>
          </w:tcPr>
          <w:p w14:paraId="60B585F2" w14:textId="77777777" w:rsidR="00AA69E4" w:rsidRPr="00AA69E4" w:rsidRDefault="00AA69E4" w:rsidP="00046F2B">
            <w:pPr>
              <w:spacing w:after="12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70C0"/>
            <w:vAlign w:val="center"/>
          </w:tcPr>
          <w:p w14:paraId="2EE075A6" w14:textId="77777777" w:rsidR="00AA69E4" w:rsidRPr="00AA69E4" w:rsidRDefault="00AA69E4" w:rsidP="00046F2B">
            <w:pPr>
              <w:spacing w:after="12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‘18/19 (t)</w:t>
            </w:r>
          </w:p>
        </w:tc>
        <w:tc>
          <w:tcPr>
            <w:tcW w:w="992" w:type="dxa"/>
            <w:vMerge/>
            <w:shd w:val="clear" w:color="auto" w:fill="0070C0"/>
            <w:vAlign w:val="center"/>
          </w:tcPr>
          <w:p w14:paraId="740E27E2" w14:textId="77777777" w:rsidR="00AA69E4" w:rsidRPr="00AA69E4" w:rsidRDefault="00AA69E4" w:rsidP="00046F2B">
            <w:pPr>
              <w:spacing w:after="12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0070C0"/>
            <w:vAlign w:val="center"/>
          </w:tcPr>
          <w:p w14:paraId="5E1D0D59" w14:textId="77777777" w:rsidR="00AA69E4" w:rsidRPr="00AA69E4" w:rsidRDefault="00AA69E4" w:rsidP="00046F2B">
            <w:pPr>
              <w:spacing w:after="12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0070C0"/>
            <w:vAlign w:val="center"/>
          </w:tcPr>
          <w:p w14:paraId="1B96001A" w14:textId="77777777" w:rsidR="00AA69E4" w:rsidRPr="00AA69E4" w:rsidRDefault="00AA69E4" w:rsidP="00046F2B">
            <w:pPr>
              <w:spacing w:before="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70C0"/>
            <w:vAlign w:val="center"/>
          </w:tcPr>
          <w:p w14:paraId="648EA715" w14:textId="77777777" w:rsidR="00AA69E4" w:rsidRPr="00AA69E4" w:rsidRDefault="00AA69E4" w:rsidP="00046F2B">
            <w:pPr>
              <w:spacing w:before="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Min</w:t>
            </w:r>
          </w:p>
        </w:tc>
        <w:tc>
          <w:tcPr>
            <w:tcW w:w="709" w:type="dxa"/>
            <w:shd w:val="clear" w:color="auto" w:fill="0070C0"/>
            <w:vAlign w:val="center"/>
          </w:tcPr>
          <w:p w14:paraId="4FACAEF7" w14:textId="77777777" w:rsidR="00AA69E4" w:rsidRPr="00AA69E4" w:rsidRDefault="00AA69E4" w:rsidP="00046F2B">
            <w:pPr>
              <w:spacing w:before="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Max</w:t>
            </w:r>
          </w:p>
        </w:tc>
        <w:tc>
          <w:tcPr>
            <w:tcW w:w="850" w:type="dxa"/>
            <w:shd w:val="clear" w:color="auto" w:fill="0070C0"/>
            <w:vAlign w:val="center"/>
          </w:tcPr>
          <w:p w14:paraId="2EC10782" w14:textId="77777777" w:rsidR="00AA69E4" w:rsidRPr="00AA69E4" w:rsidRDefault="00AA69E4" w:rsidP="00046F2B">
            <w:pPr>
              <w:spacing w:before="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Survey</w:t>
            </w:r>
          </w:p>
          <w:p w14:paraId="3E49CE88" w14:textId="77777777" w:rsidR="00AA69E4" w:rsidRPr="00AA69E4" w:rsidRDefault="00AA69E4" w:rsidP="00046F2B">
            <w:pPr>
              <w:spacing w:before="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Sites ‘03</w:t>
            </w:r>
          </w:p>
        </w:tc>
        <w:tc>
          <w:tcPr>
            <w:tcW w:w="709" w:type="dxa"/>
            <w:shd w:val="clear" w:color="auto" w:fill="0070C0"/>
            <w:vAlign w:val="center"/>
          </w:tcPr>
          <w:p w14:paraId="30851C1C" w14:textId="77777777" w:rsidR="00AA69E4" w:rsidRPr="00AA69E4" w:rsidRDefault="00AA69E4" w:rsidP="00046F2B">
            <w:pPr>
              <w:spacing w:before="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 xml:space="preserve">CPUE </w:t>
            </w:r>
          </w:p>
        </w:tc>
        <w:tc>
          <w:tcPr>
            <w:tcW w:w="850" w:type="dxa"/>
            <w:shd w:val="clear" w:color="auto" w:fill="0070C0"/>
            <w:vAlign w:val="center"/>
          </w:tcPr>
          <w:p w14:paraId="7D943CCE" w14:textId="77777777" w:rsidR="00AA69E4" w:rsidRPr="00AA69E4" w:rsidRDefault="00AA69E4" w:rsidP="00046F2B">
            <w:pPr>
              <w:spacing w:before="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Pre-recruits</w:t>
            </w:r>
          </w:p>
        </w:tc>
        <w:tc>
          <w:tcPr>
            <w:tcW w:w="993" w:type="dxa"/>
            <w:shd w:val="clear" w:color="auto" w:fill="0070C0"/>
            <w:vAlign w:val="center"/>
          </w:tcPr>
          <w:p w14:paraId="3AED947C" w14:textId="77777777" w:rsidR="00AA69E4" w:rsidRPr="00AA69E4" w:rsidRDefault="00AA69E4" w:rsidP="00046F2B">
            <w:pPr>
              <w:spacing w:before="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 xml:space="preserve">Recruits </w:t>
            </w:r>
          </w:p>
        </w:tc>
        <w:tc>
          <w:tcPr>
            <w:tcW w:w="850" w:type="dxa"/>
            <w:shd w:val="clear" w:color="auto" w:fill="0070C0"/>
            <w:vAlign w:val="center"/>
          </w:tcPr>
          <w:p w14:paraId="47663762" w14:textId="77777777" w:rsidR="00AA69E4" w:rsidRPr="00AA69E4" w:rsidRDefault="00AA69E4" w:rsidP="00046F2B">
            <w:pPr>
              <w:spacing w:before="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Survey</w:t>
            </w:r>
          </w:p>
          <w:p w14:paraId="37677861" w14:textId="77777777" w:rsidR="00AA69E4" w:rsidRPr="00AA69E4" w:rsidRDefault="00AA69E4" w:rsidP="00046F2B">
            <w:pPr>
              <w:spacing w:before="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Sites ‘18</w:t>
            </w:r>
          </w:p>
        </w:tc>
        <w:tc>
          <w:tcPr>
            <w:tcW w:w="709" w:type="dxa"/>
            <w:shd w:val="clear" w:color="auto" w:fill="0070C0"/>
            <w:vAlign w:val="center"/>
          </w:tcPr>
          <w:p w14:paraId="1781E98C" w14:textId="77777777" w:rsidR="00AA69E4" w:rsidRPr="00AA69E4" w:rsidRDefault="00AA69E4" w:rsidP="00046F2B">
            <w:pPr>
              <w:spacing w:before="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 xml:space="preserve">CPUE </w:t>
            </w:r>
          </w:p>
        </w:tc>
        <w:tc>
          <w:tcPr>
            <w:tcW w:w="850" w:type="dxa"/>
            <w:shd w:val="clear" w:color="auto" w:fill="0070C0"/>
            <w:vAlign w:val="center"/>
          </w:tcPr>
          <w:p w14:paraId="6DE95E32" w14:textId="77777777" w:rsidR="00AA69E4" w:rsidRPr="00AA69E4" w:rsidRDefault="00AA69E4" w:rsidP="00046F2B">
            <w:pPr>
              <w:spacing w:before="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Pre-recruits</w:t>
            </w:r>
          </w:p>
        </w:tc>
        <w:tc>
          <w:tcPr>
            <w:tcW w:w="993" w:type="dxa"/>
            <w:shd w:val="clear" w:color="auto" w:fill="0070C0"/>
            <w:vAlign w:val="center"/>
          </w:tcPr>
          <w:p w14:paraId="2CCFA92A" w14:textId="77777777" w:rsidR="00AA69E4" w:rsidRPr="00AA69E4" w:rsidRDefault="00AA69E4" w:rsidP="00046F2B">
            <w:pPr>
              <w:spacing w:before="0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 xml:space="preserve">Recruits </w:t>
            </w:r>
          </w:p>
        </w:tc>
        <w:tc>
          <w:tcPr>
            <w:tcW w:w="5811" w:type="dxa"/>
            <w:vMerge/>
            <w:shd w:val="clear" w:color="auto" w:fill="auto"/>
            <w:vAlign w:val="center"/>
          </w:tcPr>
          <w:p w14:paraId="3599739F" w14:textId="77777777" w:rsidR="00AA69E4" w:rsidRPr="00AA69E4" w:rsidRDefault="00AA69E4" w:rsidP="00046F2B">
            <w:pPr>
              <w:spacing w:before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AF5598D" w14:textId="77777777" w:rsidR="00AA69E4" w:rsidRPr="00AA69E4" w:rsidRDefault="00AA69E4" w:rsidP="00046F2B">
            <w:pPr>
              <w:spacing w:before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6F2B" w:rsidRPr="00046F2B" w14:paraId="42B0A07E" w14:textId="77777777" w:rsidTr="00046F2B">
        <w:trPr>
          <w:cantSplit/>
          <w:trHeight w:val="519"/>
          <w:jc w:val="center"/>
        </w:trPr>
        <w:tc>
          <w:tcPr>
            <w:tcW w:w="3402" w:type="dxa"/>
            <w:shd w:val="clear" w:color="auto" w:fill="BFBFBF"/>
            <w:vAlign w:val="center"/>
          </w:tcPr>
          <w:p w14:paraId="773D7941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b/>
                <w:sz w:val="20"/>
                <w:szCs w:val="20"/>
              </w:rPr>
              <w:t>Airport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0C61B96A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szCs w:val="18"/>
              </w:rPr>
            </w:pPr>
            <w:r w:rsidRPr="00AA69E4">
              <w:rPr>
                <w:rFonts w:ascii="Calibri" w:eastAsia="Calibri" w:hAnsi="Calibri"/>
                <w:b/>
                <w:sz w:val="20"/>
                <w:szCs w:val="20"/>
              </w:rPr>
              <w:t>88.8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12C24B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szCs w:val="18"/>
              </w:rPr>
            </w:pPr>
            <w:r w:rsidRPr="00AA69E4">
              <w:rPr>
                <w:rFonts w:ascii="Calibri" w:eastAsia="Calibri" w:hAnsi="Calibri"/>
                <w:b/>
                <w:sz w:val="20"/>
                <w:szCs w:val="20"/>
              </w:rPr>
              <w:t>90.0</w:t>
            </w:r>
          </w:p>
        </w:tc>
        <w:tc>
          <w:tcPr>
            <w:tcW w:w="992" w:type="dxa"/>
            <w:shd w:val="clear" w:color="auto" w:fill="E2EFD9"/>
            <w:vAlign w:val="center"/>
          </w:tcPr>
          <w:p w14:paraId="16B48639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szCs w:val="18"/>
              </w:rPr>
            </w:pPr>
            <w:r w:rsidRPr="00AA69E4">
              <w:rPr>
                <w:rFonts w:ascii="Calibri" w:eastAsia="Calibri" w:hAnsi="Calibri"/>
                <w:b/>
                <w:bCs/>
                <w:szCs w:val="18"/>
              </w:rPr>
              <w:t>90.0</w:t>
            </w:r>
          </w:p>
        </w:tc>
        <w:tc>
          <w:tcPr>
            <w:tcW w:w="709" w:type="dxa"/>
            <w:shd w:val="clear" w:color="auto" w:fill="FFF2CC"/>
            <w:vAlign w:val="center"/>
          </w:tcPr>
          <w:p w14:paraId="268DFD6B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szCs w:val="18"/>
              </w:rPr>
            </w:pPr>
            <w:r w:rsidRPr="00AA69E4">
              <w:rPr>
                <w:rFonts w:ascii="Calibri" w:eastAsia="Calibri" w:hAnsi="Calibri"/>
                <w:b/>
                <w:bCs/>
                <w:szCs w:val="18"/>
              </w:rPr>
              <w:t>72.7</w:t>
            </w:r>
          </w:p>
        </w:tc>
        <w:tc>
          <w:tcPr>
            <w:tcW w:w="709" w:type="dxa"/>
            <w:vMerge w:val="restart"/>
            <w:shd w:val="clear" w:color="auto" w:fill="DEEAF6"/>
          </w:tcPr>
          <w:p w14:paraId="303FBB01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color w:val="C45911"/>
                <w:szCs w:val="18"/>
              </w:rPr>
            </w:pPr>
            <w:r w:rsidRPr="00AA69E4">
              <w:rPr>
                <w:rFonts w:ascii="Calibri" w:eastAsia="Calibri" w:hAnsi="Calibri"/>
                <w:b/>
                <w:bCs/>
                <w:color w:val="C45911"/>
                <w:szCs w:val="18"/>
              </w:rPr>
              <w:t>90.0</w:t>
            </w:r>
          </w:p>
        </w:tc>
        <w:tc>
          <w:tcPr>
            <w:tcW w:w="709" w:type="dxa"/>
            <w:vMerge w:val="restart"/>
            <w:shd w:val="clear" w:color="auto" w:fill="DEEAF6"/>
          </w:tcPr>
          <w:p w14:paraId="17F5D3A2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color w:val="C45911"/>
                <w:szCs w:val="18"/>
              </w:rPr>
            </w:pPr>
            <w:r w:rsidRPr="00AA69E4">
              <w:rPr>
                <w:rFonts w:ascii="Calibri" w:eastAsia="Calibri" w:hAnsi="Calibri"/>
                <w:b/>
                <w:bCs/>
                <w:color w:val="C45911"/>
                <w:szCs w:val="18"/>
              </w:rPr>
              <w:t>103.5</w:t>
            </w:r>
          </w:p>
        </w:tc>
        <w:tc>
          <w:tcPr>
            <w:tcW w:w="850" w:type="dxa"/>
            <w:vMerge w:val="restart"/>
            <w:shd w:val="clear" w:color="auto" w:fill="D5DCE4"/>
          </w:tcPr>
          <w:p w14:paraId="4CC49F2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szCs w:val="18"/>
              </w:rPr>
            </w:pPr>
            <w:r w:rsidRPr="00AA69E4">
              <w:rPr>
                <w:rFonts w:ascii="Calibri" w:eastAsia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vMerge w:val="restart"/>
            <w:shd w:val="clear" w:color="auto" w:fill="D5DCE4"/>
          </w:tcPr>
          <w:p w14:paraId="2E1A88F0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szCs w:val="18"/>
              </w:rPr>
            </w:pPr>
            <w:r w:rsidRPr="00AA69E4">
              <w:rPr>
                <w:rFonts w:ascii="Calibri" w:eastAsia="Calibri" w:hAnsi="Calibri"/>
                <w:b/>
                <w:sz w:val="20"/>
                <w:szCs w:val="20"/>
              </w:rPr>
              <w:t>16%</w:t>
            </w:r>
          </w:p>
        </w:tc>
        <w:tc>
          <w:tcPr>
            <w:tcW w:w="850" w:type="dxa"/>
            <w:vMerge w:val="restart"/>
            <w:shd w:val="clear" w:color="auto" w:fill="D5DCE4"/>
          </w:tcPr>
          <w:p w14:paraId="4B043CF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szCs w:val="18"/>
              </w:rPr>
            </w:pPr>
            <w:r w:rsidRPr="00AA69E4">
              <w:rPr>
                <w:rFonts w:ascii="Calibri" w:eastAsia="Calibri" w:hAnsi="Calibri"/>
                <w:b/>
                <w:color w:val="FF0000"/>
                <w:sz w:val="20"/>
                <w:szCs w:val="20"/>
              </w:rPr>
              <w:t>-62%</w:t>
            </w:r>
          </w:p>
        </w:tc>
        <w:tc>
          <w:tcPr>
            <w:tcW w:w="993" w:type="dxa"/>
            <w:vMerge w:val="restart"/>
            <w:shd w:val="clear" w:color="auto" w:fill="D5DCE4"/>
          </w:tcPr>
          <w:p w14:paraId="7CA4EC5B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szCs w:val="18"/>
              </w:rPr>
            </w:pPr>
            <w:r w:rsidRPr="00AA69E4">
              <w:rPr>
                <w:rFonts w:ascii="Calibri" w:eastAsia="Calibri" w:hAnsi="Calibri"/>
                <w:b/>
                <w:color w:val="FF0000"/>
                <w:sz w:val="20"/>
                <w:szCs w:val="20"/>
              </w:rPr>
              <w:t>-70%</w:t>
            </w:r>
          </w:p>
        </w:tc>
        <w:tc>
          <w:tcPr>
            <w:tcW w:w="850" w:type="dxa"/>
            <w:vMerge w:val="restart"/>
            <w:shd w:val="clear" w:color="auto" w:fill="ACB9CA"/>
          </w:tcPr>
          <w:p w14:paraId="5E0C6A93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szCs w:val="18"/>
              </w:rPr>
            </w:pPr>
            <w:r w:rsidRPr="00AA69E4">
              <w:rPr>
                <w:rFonts w:ascii="Calibri" w:eastAsia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ACB9CA"/>
          </w:tcPr>
          <w:p w14:paraId="1D616BA3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szCs w:val="18"/>
              </w:rPr>
            </w:pPr>
            <w:r w:rsidRPr="00AA69E4">
              <w:rPr>
                <w:rFonts w:ascii="Calibri" w:eastAsia="Calibri" w:hAnsi="Calibri"/>
                <w:b/>
                <w:sz w:val="20"/>
                <w:szCs w:val="20"/>
              </w:rPr>
              <w:t>9%</w:t>
            </w:r>
          </w:p>
        </w:tc>
        <w:tc>
          <w:tcPr>
            <w:tcW w:w="850" w:type="dxa"/>
            <w:vMerge w:val="restart"/>
            <w:shd w:val="clear" w:color="auto" w:fill="ACB9CA"/>
          </w:tcPr>
          <w:p w14:paraId="3D6B04B6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szCs w:val="18"/>
              </w:rPr>
            </w:pPr>
            <w:r w:rsidRPr="00AA69E4">
              <w:rPr>
                <w:rFonts w:ascii="Calibri" w:eastAsia="Calibri" w:hAnsi="Calibri"/>
                <w:b/>
                <w:color w:val="FF0000"/>
                <w:sz w:val="20"/>
                <w:szCs w:val="20"/>
              </w:rPr>
              <w:t>-38%</w:t>
            </w:r>
          </w:p>
        </w:tc>
        <w:tc>
          <w:tcPr>
            <w:tcW w:w="993" w:type="dxa"/>
            <w:vMerge w:val="restart"/>
            <w:shd w:val="clear" w:color="auto" w:fill="ACB9CA"/>
          </w:tcPr>
          <w:p w14:paraId="4DA0924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szCs w:val="18"/>
              </w:rPr>
            </w:pPr>
            <w:r w:rsidRPr="00AA69E4">
              <w:rPr>
                <w:rFonts w:ascii="Calibri" w:eastAsia="Calibri" w:hAnsi="Calibri"/>
                <w:b/>
                <w:sz w:val="20"/>
                <w:szCs w:val="20"/>
              </w:rPr>
              <w:t>16%</w:t>
            </w:r>
          </w:p>
        </w:tc>
        <w:tc>
          <w:tcPr>
            <w:tcW w:w="5811" w:type="dxa"/>
            <w:vMerge w:val="restart"/>
            <w:shd w:val="clear" w:color="auto" w:fill="auto"/>
          </w:tcPr>
          <w:p w14:paraId="3B8DFA9D" w14:textId="77777777" w:rsidR="004E39FF" w:rsidRPr="00046F2B" w:rsidRDefault="00F971D6" w:rsidP="00046F2B">
            <w:pPr>
              <w:spacing w:beforeLines="20" w:before="48" w:afterLines="20" w:after="48"/>
              <w:rPr>
                <w:rFonts w:ascii="Calibri" w:eastAsia="Calibri" w:hAnsi="Calibri"/>
                <w:bCs/>
                <w:szCs w:val="18"/>
              </w:rPr>
            </w:pPr>
            <w:r w:rsidRPr="00046F2B">
              <w:rPr>
                <w:rFonts w:ascii="Calibri" w:eastAsia="Calibri" w:hAnsi="Calibri"/>
                <w:bCs/>
                <w:szCs w:val="18"/>
              </w:rPr>
              <w:t xml:space="preserve">Significant discussion </w:t>
            </w:r>
            <w:r w:rsidR="004E6F58" w:rsidRPr="00046F2B">
              <w:rPr>
                <w:rFonts w:ascii="Calibri" w:eastAsia="Calibri" w:hAnsi="Calibri"/>
                <w:bCs/>
                <w:szCs w:val="18"/>
              </w:rPr>
              <w:t xml:space="preserve">regarding </w:t>
            </w:r>
            <w:proofErr w:type="spellStart"/>
            <w:r w:rsidR="00AA69E4" w:rsidRPr="00AA69E4">
              <w:rPr>
                <w:rFonts w:ascii="Calibri" w:eastAsia="Calibri" w:hAnsi="Calibri"/>
                <w:bCs/>
                <w:szCs w:val="18"/>
              </w:rPr>
              <w:t>Tullaberga</w:t>
            </w:r>
            <w:proofErr w:type="spellEnd"/>
            <w:r w:rsidR="00AA69E4" w:rsidRPr="00AA69E4">
              <w:rPr>
                <w:rFonts w:ascii="Calibri" w:eastAsia="Calibri" w:hAnsi="Calibri"/>
                <w:bCs/>
                <w:szCs w:val="18"/>
              </w:rPr>
              <w:t xml:space="preserve"> Island </w:t>
            </w:r>
            <w:r w:rsidR="004E6F58" w:rsidRPr="00046F2B">
              <w:rPr>
                <w:rFonts w:ascii="Calibri" w:eastAsia="Calibri" w:hAnsi="Calibri"/>
                <w:bCs/>
                <w:szCs w:val="18"/>
              </w:rPr>
              <w:t>and inaccessible fishing ground</w:t>
            </w:r>
            <w:r w:rsidR="004E39FF" w:rsidRPr="00046F2B">
              <w:rPr>
                <w:rFonts w:ascii="Calibri" w:eastAsia="Calibri" w:hAnsi="Calibri"/>
                <w:bCs/>
                <w:szCs w:val="18"/>
              </w:rPr>
              <w:t>.</w:t>
            </w:r>
          </w:p>
          <w:p w14:paraId="2419B286" w14:textId="58EF8359" w:rsidR="00421D4C" w:rsidRPr="00046F2B" w:rsidRDefault="004E39FF" w:rsidP="00046F2B">
            <w:pPr>
              <w:spacing w:beforeLines="20" w:before="48" w:afterLines="20" w:after="48"/>
              <w:rPr>
                <w:rFonts w:ascii="Calibri" w:eastAsia="Calibri" w:hAnsi="Calibri"/>
                <w:bCs/>
                <w:szCs w:val="18"/>
              </w:rPr>
            </w:pPr>
            <w:r w:rsidRPr="00046F2B">
              <w:rPr>
                <w:rFonts w:ascii="Calibri" w:eastAsia="Calibri" w:hAnsi="Calibri"/>
                <w:bCs/>
                <w:szCs w:val="18"/>
              </w:rPr>
              <w:t xml:space="preserve">A consensus reached </w:t>
            </w:r>
            <w:r w:rsidR="003E10EB" w:rsidRPr="00046F2B">
              <w:rPr>
                <w:rFonts w:ascii="Calibri" w:eastAsia="Calibri" w:hAnsi="Calibri"/>
                <w:bCs/>
                <w:szCs w:val="18"/>
              </w:rPr>
              <w:t>supporting a reduction of 5 tonne on reef code 24.15/25.15</w:t>
            </w:r>
            <w:r w:rsidR="00DE22F0" w:rsidRPr="00046F2B">
              <w:rPr>
                <w:rFonts w:ascii="Calibri" w:eastAsia="Calibri" w:hAnsi="Calibri"/>
                <w:bCs/>
                <w:szCs w:val="18"/>
              </w:rPr>
              <w:t>.  Group dismissed displacing this catch to other areas within the SMU by consensus</w:t>
            </w:r>
            <w:r w:rsidR="00421D4C" w:rsidRPr="00046F2B">
              <w:rPr>
                <w:rFonts w:ascii="Calibri" w:eastAsia="Calibri" w:hAnsi="Calibri"/>
                <w:bCs/>
                <w:szCs w:val="18"/>
              </w:rPr>
              <w:t>.</w:t>
            </w:r>
          </w:p>
          <w:p w14:paraId="2696ACFA" w14:textId="77777777" w:rsidR="00AA69E4" w:rsidRPr="00046F2B" w:rsidRDefault="00AA69E4" w:rsidP="00046F2B">
            <w:pPr>
              <w:spacing w:beforeLines="20" w:before="48" w:afterLines="20" w:after="48"/>
              <w:rPr>
                <w:rFonts w:ascii="Calibri" w:eastAsia="Calibri" w:hAnsi="Calibri"/>
                <w:bCs/>
                <w:szCs w:val="18"/>
              </w:rPr>
            </w:pPr>
            <w:r w:rsidRPr="00AA69E4">
              <w:rPr>
                <w:rFonts w:ascii="Calibri" w:eastAsia="Calibri" w:hAnsi="Calibri"/>
                <w:bCs/>
                <w:szCs w:val="18"/>
              </w:rPr>
              <w:t xml:space="preserve">Diver survey (17 responses) – suggesting things are </w:t>
            </w:r>
            <w:proofErr w:type="gramStart"/>
            <w:r w:rsidRPr="00AA69E4">
              <w:rPr>
                <w:rFonts w:ascii="Calibri" w:eastAsia="Calibri" w:hAnsi="Calibri"/>
                <w:bCs/>
                <w:szCs w:val="18"/>
              </w:rPr>
              <w:t>similar to</w:t>
            </w:r>
            <w:proofErr w:type="gramEnd"/>
            <w:r w:rsidRPr="00AA69E4">
              <w:rPr>
                <w:rFonts w:ascii="Calibri" w:eastAsia="Calibri" w:hAnsi="Calibri"/>
                <w:bCs/>
                <w:szCs w:val="18"/>
              </w:rPr>
              <w:t xml:space="preserve"> previous years</w:t>
            </w:r>
            <w:r w:rsidR="00312715" w:rsidRPr="00046F2B">
              <w:rPr>
                <w:rFonts w:ascii="Calibri" w:eastAsia="Calibri" w:hAnsi="Calibri"/>
                <w:bCs/>
                <w:szCs w:val="18"/>
              </w:rPr>
              <w:t>.</w:t>
            </w:r>
          </w:p>
          <w:p w14:paraId="7D76AD1C" w14:textId="77777777" w:rsidR="00312715" w:rsidRPr="00312715" w:rsidRDefault="00312715" w:rsidP="00046F2B">
            <w:pPr>
              <w:spacing w:beforeLines="20" w:before="48" w:afterLines="20" w:after="48"/>
              <w:rPr>
                <w:rFonts w:ascii="Calibri" w:eastAsia="Calibri" w:hAnsi="Calibri"/>
                <w:b/>
                <w:bCs/>
                <w:i/>
                <w:szCs w:val="18"/>
              </w:rPr>
            </w:pPr>
            <w:r w:rsidRPr="00312715">
              <w:rPr>
                <w:rFonts w:ascii="Calibri" w:eastAsia="Calibri" w:hAnsi="Calibri"/>
                <w:b/>
                <w:bCs/>
                <w:i/>
                <w:szCs w:val="18"/>
              </w:rPr>
              <w:t>Agreed to reduce Airport SMU to 85t due to current circumstances.</w:t>
            </w:r>
          </w:p>
          <w:p w14:paraId="783558F4" w14:textId="15D1A43E" w:rsidR="00312715" w:rsidRPr="00AA69E4" w:rsidRDefault="00312715" w:rsidP="00046F2B">
            <w:pPr>
              <w:spacing w:beforeLines="20" w:before="48" w:afterLines="20" w:after="48"/>
              <w:rPr>
                <w:rFonts w:ascii="Calibri" w:eastAsia="Calibri" w:hAnsi="Calibri"/>
                <w:bCs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A2840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szCs w:val="18"/>
              </w:rPr>
            </w:pPr>
            <w:r w:rsidRPr="00AA69E4">
              <w:rPr>
                <w:rFonts w:ascii="Calibri" w:eastAsia="Calibri" w:hAnsi="Calibri"/>
                <w:b/>
                <w:bCs/>
                <w:szCs w:val="18"/>
              </w:rPr>
              <w:t>85t</w:t>
            </w:r>
          </w:p>
        </w:tc>
      </w:tr>
      <w:tr w:rsidR="00046F2B" w:rsidRPr="00046F2B" w14:paraId="3F5F0FA0" w14:textId="77777777" w:rsidTr="00046F2B">
        <w:trPr>
          <w:cantSplit/>
          <w:trHeight w:val="41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D09DD5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sz w:val="20"/>
                <w:szCs w:val="20"/>
              </w:rPr>
              <w:t xml:space="preserve">24.10/25.10 – Little </w:t>
            </w:r>
            <w:proofErr w:type="spellStart"/>
            <w:r w:rsidRPr="00AA69E4">
              <w:rPr>
                <w:rFonts w:ascii="Calibri" w:eastAsia="Calibri" w:hAnsi="Calibri"/>
                <w:sz w:val="20"/>
                <w:szCs w:val="20"/>
              </w:rPr>
              <w:t>Rame</w:t>
            </w:r>
            <w:proofErr w:type="spellEnd"/>
            <w:r w:rsidRPr="00AA69E4">
              <w:rPr>
                <w:rFonts w:ascii="Calibri" w:eastAsia="Calibri" w:hAnsi="Calibri"/>
                <w:sz w:val="20"/>
                <w:szCs w:val="20"/>
              </w:rPr>
              <w:t xml:space="preserve"> Lee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4E7D04BB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2B67A1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/>
            <w:vAlign w:val="center"/>
          </w:tcPr>
          <w:p w14:paraId="7533625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szCs w:val="18"/>
              </w:rPr>
            </w:pPr>
          </w:p>
        </w:tc>
        <w:tc>
          <w:tcPr>
            <w:tcW w:w="709" w:type="dxa"/>
            <w:shd w:val="clear" w:color="auto" w:fill="FFF2CC"/>
            <w:vAlign w:val="center"/>
          </w:tcPr>
          <w:p w14:paraId="4F501E5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szCs w:val="18"/>
              </w:rPr>
            </w:pP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4FA9945A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color w:val="C45911"/>
                <w:szCs w:val="18"/>
              </w:rPr>
            </w:pP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37AD0DD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color w:val="C45911"/>
                <w:szCs w:val="18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04FA014D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5DCE4"/>
            <w:vAlign w:val="center"/>
          </w:tcPr>
          <w:p w14:paraId="06109FE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46D3D602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5DCE4"/>
            <w:vAlign w:val="center"/>
          </w:tcPr>
          <w:p w14:paraId="47C5EA2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0EB5F6A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CB9CA"/>
            <w:vAlign w:val="center"/>
          </w:tcPr>
          <w:p w14:paraId="75C41585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7E7A79A3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CB9CA"/>
            <w:vAlign w:val="center"/>
          </w:tcPr>
          <w:p w14:paraId="3B9958D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14:paraId="04F1852D" w14:textId="77777777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/>
                <w:b/>
                <w:bCs/>
                <w:i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8EBFC0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Cs/>
                <w:szCs w:val="18"/>
              </w:rPr>
            </w:pPr>
          </w:p>
        </w:tc>
      </w:tr>
      <w:tr w:rsidR="00046F2B" w:rsidRPr="00046F2B" w14:paraId="5A760419" w14:textId="77777777" w:rsidTr="00046F2B">
        <w:trPr>
          <w:cantSplit/>
          <w:trHeight w:val="417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CE75606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sz w:val="20"/>
                <w:szCs w:val="20"/>
              </w:rPr>
              <w:t>24.11/25.11 – Shipwreck – Seal Ck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11DC0969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61C3D5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/>
            <w:vAlign w:val="center"/>
          </w:tcPr>
          <w:p w14:paraId="5EA28F2E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szCs w:val="18"/>
              </w:rPr>
            </w:pPr>
          </w:p>
        </w:tc>
        <w:tc>
          <w:tcPr>
            <w:tcW w:w="709" w:type="dxa"/>
            <w:shd w:val="clear" w:color="auto" w:fill="FFF2CC"/>
            <w:vAlign w:val="center"/>
          </w:tcPr>
          <w:p w14:paraId="1D5BB885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szCs w:val="18"/>
              </w:rPr>
            </w:pP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62C293DE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color w:val="C45911"/>
                <w:szCs w:val="18"/>
              </w:rPr>
            </w:pP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5DAF8569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color w:val="C45911"/>
                <w:szCs w:val="18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319DFE36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5DCE4"/>
            <w:vAlign w:val="center"/>
          </w:tcPr>
          <w:p w14:paraId="152E3B21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299F2ED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5DCE4"/>
            <w:vAlign w:val="center"/>
          </w:tcPr>
          <w:p w14:paraId="5AD4BD61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2E7212D2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CB9CA"/>
            <w:vAlign w:val="center"/>
          </w:tcPr>
          <w:p w14:paraId="6948E14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2BF806BD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CB9CA"/>
            <w:vAlign w:val="center"/>
          </w:tcPr>
          <w:p w14:paraId="65274A3D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14:paraId="2F57EE3D" w14:textId="77777777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/>
                <w:b/>
                <w:bCs/>
                <w:i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B5B5919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Cs/>
                <w:szCs w:val="18"/>
              </w:rPr>
            </w:pPr>
          </w:p>
        </w:tc>
      </w:tr>
      <w:tr w:rsidR="00046F2B" w:rsidRPr="00046F2B" w14:paraId="74EEB43E" w14:textId="77777777" w:rsidTr="00046F2B">
        <w:trPr>
          <w:cantSplit/>
          <w:trHeight w:val="281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C88221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sz w:val="20"/>
                <w:szCs w:val="20"/>
              </w:rPr>
              <w:t xml:space="preserve">24.15/25.15 – </w:t>
            </w:r>
            <w:proofErr w:type="spellStart"/>
            <w:r w:rsidRPr="00AA69E4">
              <w:rPr>
                <w:rFonts w:ascii="Calibri" w:eastAsia="Calibri" w:hAnsi="Calibri"/>
                <w:sz w:val="20"/>
                <w:szCs w:val="20"/>
              </w:rPr>
              <w:t>Tullaberga</w:t>
            </w:r>
            <w:proofErr w:type="spellEnd"/>
            <w:r w:rsidRPr="00AA69E4">
              <w:rPr>
                <w:rFonts w:ascii="Calibri" w:eastAsia="Calibri" w:hAnsi="Calibri"/>
                <w:sz w:val="20"/>
                <w:szCs w:val="20"/>
              </w:rPr>
              <w:t xml:space="preserve"> Is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0D9206C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BFD4E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/>
            <w:vAlign w:val="center"/>
          </w:tcPr>
          <w:p w14:paraId="6AD16576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szCs w:val="18"/>
              </w:rPr>
            </w:pPr>
          </w:p>
        </w:tc>
        <w:tc>
          <w:tcPr>
            <w:tcW w:w="709" w:type="dxa"/>
            <w:shd w:val="clear" w:color="auto" w:fill="FFF2CC"/>
            <w:vAlign w:val="center"/>
          </w:tcPr>
          <w:p w14:paraId="7E2E4EA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szCs w:val="18"/>
              </w:rPr>
            </w:pP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518D824A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color w:val="C45911"/>
                <w:szCs w:val="18"/>
              </w:rPr>
            </w:pP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3CCC2E52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color w:val="C45911"/>
                <w:szCs w:val="18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0019C6AD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5DCE4"/>
            <w:vAlign w:val="center"/>
          </w:tcPr>
          <w:p w14:paraId="77E787E0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0854A2F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5DCE4"/>
            <w:vAlign w:val="center"/>
          </w:tcPr>
          <w:p w14:paraId="31FC0E3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2DBAD1FD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CB9CA"/>
            <w:vAlign w:val="center"/>
          </w:tcPr>
          <w:p w14:paraId="7316A79B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4728D733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CB9CA"/>
            <w:vAlign w:val="center"/>
          </w:tcPr>
          <w:p w14:paraId="04D49CF8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14:paraId="6B96769C" w14:textId="77777777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/>
                <w:b/>
                <w:bCs/>
                <w:i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51386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Cs/>
                <w:szCs w:val="18"/>
              </w:rPr>
            </w:pPr>
          </w:p>
        </w:tc>
      </w:tr>
      <w:tr w:rsidR="00046F2B" w:rsidRPr="00046F2B" w14:paraId="63403EEB" w14:textId="77777777" w:rsidTr="00046F2B">
        <w:trPr>
          <w:cantSplit/>
          <w:trHeight w:val="34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485980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sz w:val="20"/>
                <w:szCs w:val="20"/>
              </w:rPr>
              <w:t>24.16/25.16 – Gabo Harbour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1425EE6E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38BA0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/>
            <w:vAlign w:val="center"/>
          </w:tcPr>
          <w:p w14:paraId="314607C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szCs w:val="18"/>
              </w:rPr>
            </w:pPr>
          </w:p>
        </w:tc>
        <w:tc>
          <w:tcPr>
            <w:tcW w:w="709" w:type="dxa"/>
            <w:shd w:val="clear" w:color="auto" w:fill="FFF2CC"/>
            <w:vAlign w:val="center"/>
          </w:tcPr>
          <w:p w14:paraId="66A5E1BE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szCs w:val="18"/>
              </w:rPr>
            </w:pP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04D21E8D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color w:val="C45911"/>
                <w:szCs w:val="18"/>
              </w:rPr>
            </w:pP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0BEAC99D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color w:val="C45911"/>
                <w:szCs w:val="18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49453CF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5DCE4"/>
            <w:vAlign w:val="center"/>
          </w:tcPr>
          <w:p w14:paraId="00409AAA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497A1172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5DCE4"/>
            <w:vAlign w:val="center"/>
          </w:tcPr>
          <w:p w14:paraId="6AFC2A4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66EE517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CB9CA"/>
            <w:vAlign w:val="center"/>
          </w:tcPr>
          <w:p w14:paraId="5FB8F9B5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565071AA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CB9CA"/>
            <w:vAlign w:val="center"/>
          </w:tcPr>
          <w:p w14:paraId="67256996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14:paraId="21508FBD" w14:textId="77777777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/>
                <w:b/>
                <w:bCs/>
                <w:i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AA6FCE2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Cs/>
                <w:szCs w:val="18"/>
              </w:rPr>
            </w:pPr>
          </w:p>
        </w:tc>
      </w:tr>
      <w:tr w:rsidR="00046F2B" w:rsidRPr="00046F2B" w14:paraId="5073D032" w14:textId="77777777" w:rsidTr="00046F2B">
        <w:trPr>
          <w:cantSplit/>
          <w:trHeight w:val="519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2BAAEE3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sz w:val="20"/>
                <w:szCs w:val="20"/>
              </w:rPr>
              <w:t>24.21/25.21 – Quarry Beach/</w:t>
            </w:r>
            <w:proofErr w:type="spellStart"/>
            <w:r w:rsidRPr="00AA69E4">
              <w:rPr>
                <w:rFonts w:ascii="Calibri" w:eastAsia="Calibri" w:hAnsi="Calibri"/>
                <w:sz w:val="20"/>
                <w:szCs w:val="20"/>
              </w:rPr>
              <w:t>Betka</w:t>
            </w:r>
            <w:proofErr w:type="spellEnd"/>
          </w:p>
        </w:tc>
        <w:tc>
          <w:tcPr>
            <w:tcW w:w="851" w:type="dxa"/>
            <w:shd w:val="clear" w:color="auto" w:fill="FFF2CC"/>
            <w:vAlign w:val="center"/>
          </w:tcPr>
          <w:p w14:paraId="3ED41B6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2CD9B8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/>
            <w:vAlign w:val="center"/>
          </w:tcPr>
          <w:p w14:paraId="55A95FBA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szCs w:val="18"/>
              </w:rPr>
            </w:pPr>
          </w:p>
        </w:tc>
        <w:tc>
          <w:tcPr>
            <w:tcW w:w="709" w:type="dxa"/>
            <w:shd w:val="clear" w:color="auto" w:fill="FFF2CC"/>
            <w:vAlign w:val="center"/>
          </w:tcPr>
          <w:p w14:paraId="5DCA5463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szCs w:val="18"/>
              </w:rPr>
            </w:pP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3614306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color w:val="C45911"/>
                <w:szCs w:val="18"/>
              </w:rPr>
            </w:pP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3F92DD5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color w:val="C45911"/>
                <w:szCs w:val="18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0041B28A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5DCE4"/>
            <w:vAlign w:val="center"/>
          </w:tcPr>
          <w:p w14:paraId="736B157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6E24A046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5DCE4"/>
            <w:vAlign w:val="center"/>
          </w:tcPr>
          <w:p w14:paraId="0E257E51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4F6B97A8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CB9CA"/>
            <w:vAlign w:val="center"/>
          </w:tcPr>
          <w:p w14:paraId="6DA5E4A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104154E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CB9CA"/>
            <w:vAlign w:val="center"/>
          </w:tcPr>
          <w:p w14:paraId="3562D5FE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14:paraId="2BB85455" w14:textId="77777777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/>
                <w:b/>
                <w:bCs/>
                <w:i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987F94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Cs/>
                <w:szCs w:val="18"/>
              </w:rPr>
            </w:pPr>
          </w:p>
        </w:tc>
      </w:tr>
      <w:tr w:rsidR="00046F2B" w:rsidRPr="00046F2B" w14:paraId="16688F17" w14:textId="77777777" w:rsidTr="00046F2B">
        <w:trPr>
          <w:cantSplit/>
          <w:trHeight w:val="496"/>
          <w:jc w:val="center"/>
        </w:trPr>
        <w:tc>
          <w:tcPr>
            <w:tcW w:w="3402" w:type="dxa"/>
            <w:shd w:val="clear" w:color="auto" w:fill="BFBFBF"/>
            <w:vAlign w:val="center"/>
          </w:tcPr>
          <w:p w14:paraId="0606E41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A69E4">
              <w:rPr>
                <w:rFonts w:ascii="Calibri" w:eastAsia="Calibri" w:hAnsi="Calibri"/>
                <w:b/>
                <w:sz w:val="20"/>
                <w:szCs w:val="20"/>
              </w:rPr>
              <w:t>Marlo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5169C6C2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szCs w:val="18"/>
              </w:rPr>
            </w:pPr>
            <w:r w:rsidRPr="00AA69E4">
              <w:rPr>
                <w:rFonts w:ascii="Calibri" w:eastAsia="Calibri" w:hAnsi="Calibri"/>
                <w:b/>
                <w:sz w:val="20"/>
                <w:szCs w:val="20"/>
              </w:rPr>
              <w:t>70.9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FAF058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szCs w:val="18"/>
              </w:rPr>
            </w:pPr>
            <w:r w:rsidRPr="00AA69E4">
              <w:rPr>
                <w:rFonts w:ascii="Calibri" w:eastAsia="Calibri" w:hAnsi="Calibri"/>
                <w:b/>
                <w:sz w:val="20"/>
                <w:szCs w:val="20"/>
              </w:rPr>
              <w:t>68.5</w:t>
            </w:r>
          </w:p>
        </w:tc>
        <w:tc>
          <w:tcPr>
            <w:tcW w:w="992" w:type="dxa"/>
            <w:shd w:val="clear" w:color="auto" w:fill="E2EFD9"/>
            <w:vAlign w:val="center"/>
          </w:tcPr>
          <w:p w14:paraId="72E34113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szCs w:val="18"/>
              </w:rPr>
            </w:pPr>
            <w:r w:rsidRPr="00AA69E4">
              <w:rPr>
                <w:rFonts w:ascii="Calibri" w:eastAsia="Calibri" w:hAnsi="Calibri"/>
                <w:b/>
                <w:bCs/>
                <w:szCs w:val="18"/>
              </w:rPr>
              <w:t>71.5</w:t>
            </w:r>
          </w:p>
        </w:tc>
        <w:tc>
          <w:tcPr>
            <w:tcW w:w="709" w:type="dxa"/>
            <w:shd w:val="clear" w:color="auto" w:fill="FFF2CC"/>
            <w:vAlign w:val="center"/>
          </w:tcPr>
          <w:p w14:paraId="13445F5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szCs w:val="18"/>
              </w:rPr>
            </w:pPr>
            <w:r w:rsidRPr="00AA69E4">
              <w:rPr>
                <w:rFonts w:ascii="Calibri" w:eastAsia="Calibri" w:hAnsi="Calibri"/>
                <w:b/>
                <w:bCs/>
                <w:szCs w:val="18"/>
              </w:rPr>
              <w:t>46</w:t>
            </w:r>
          </w:p>
        </w:tc>
        <w:tc>
          <w:tcPr>
            <w:tcW w:w="709" w:type="dxa"/>
            <w:vMerge w:val="restart"/>
            <w:shd w:val="clear" w:color="auto" w:fill="DEEAF6"/>
          </w:tcPr>
          <w:p w14:paraId="4109E2D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color w:val="C45911"/>
                <w:szCs w:val="18"/>
              </w:rPr>
            </w:pPr>
            <w:r w:rsidRPr="00AA69E4">
              <w:rPr>
                <w:rFonts w:ascii="Calibri" w:eastAsia="Calibri" w:hAnsi="Calibri"/>
                <w:b/>
                <w:bCs/>
                <w:color w:val="C45911"/>
                <w:szCs w:val="18"/>
              </w:rPr>
              <w:t>71.5</w:t>
            </w:r>
          </w:p>
        </w:tc>
        <w:tc>
          <w:tcPr>
            <w:tcW w:w="709" w:type="dxa"/>
            <w:vMerge w:val="restart"/>
            <w:shd w:val="clear" w:color="auto" w:fill="DEEAF6"/>
          </w:tcPr>
          <w:p w14:paraId="3351582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color w:val="C45911"/>
                <w:szCs w:val="18"/>
              </w:rPr>
            </w:pPr>
            <w:r w:rsidRPr="00AA69E4">
              <w:rPr>
                <w:rFonts w:ascii="Calibri" w:eastAsia="Calibri" w:hAnsi="Calibri"/>
                <w:b/>
                <w:bCs/>
                <w:color w:val="C45911"/>
                <w:szCs w:val="18"/>
              </w:rPr>
              <w:t>82.2</w:t>
            </w:r>
          </w:p>
        </w:tc>
        <w:tc>
          <w:tcPr>
            <w:tcW w:w="850" w:type="dxa"/>
            <w:vMerge w:val="restart"/>
            <w:shd w:val="clear" w:color="auto" w:fill="D5DCE4"/>
          </w:tcPr>
          <w:p w14:paraId="52B0CE60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szCs w:val="18"/>
              </w:rPr>
            </w:pPr>
            <w:r w:rsidRPr="00AA69E4">
              <w:rPr>
                <w:rFonts w:ascii="Calibri" w:eastAsia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vMerge w:val="restart"/>
            <w:shd w:val="clear" w:color="auto" w:fill="D5DCE4"/>
          </w:tcPr>
          <w:p w14:paraId="63EA27C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szCs w:val="18"/>
              </w:rPr>
            </w:pPr>
            <w:r w:rsidRPr="00AA69E4">
              <w:rPr>
                <w:rFonts w:ascii="Calibri" w:eastAsia="Calibri" w:hAnsi="Calibri"/>
                <w:b/>
                <w:sz w:val="20"/>
                <w:szCs w:val="20"/>
              </w:rPr>
              <w:t>8%</w:t>
            </w:r>
          </w:p>
        </w:tc>
        <w:tc>
          <w:tcPr>
            <w:tcW w:w="850" w:type="dxa"/>
            <w:vMerge w:val="restart"/>
            <w:shd w:val="clear" w:color="auto" w:fill="D5DCE4"/>
          </w:tcPr>
          <w:p w14:paraId="290483D0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szCs w:val="18"/>
              </w:rPr>
            </w:pPr>
            <w:r w:rsidRPr="00AA69E4">
              <w:rPr>
                <w:rFonts w:ascii="Calibri" w:eastAsia="Calibri" w:hAnsi="Calibri"/>
                <w:b/>
                <w:sz w:val="20"/>
                <w:szCs w:val="20"/>
              </w:rPr>
              <w:t>-30%</w:t>
            </w:r>
          </w:p>
        </w:tc>
        <w:tc>
          <w:tcPr>
            <w:tcW w:w="993" w:type="dxa"/>
            <w:vMerge w:val="restart"/>
            <w:shd w:val="clear" w:color="auto" w:fill="D5DCE4"/>
          </w:tcPr>
          <w:p w14:paraId="2D4194D6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szCs w:val="18"/>
              </w:rPr>
            </w:pPr>
            <w:r w:rsidRPr="00AA69E4">
              <w:rPr>
                <w:rFonts w:ascii="Calibri" w:eastAsia="Calibri" w:hAnsi="Calibri"/>
                <w:b/>
                <w:color w:val="FF0000"/>
                <w:sz w:val="20"/>
                <w:szCs w:val="20"/>
              </w:rPr>
              <w:t>-66%</w:t>
            </w:r>
          </w:p>
        </w:tc>
        <w:tc>
          <w:tcPr>
            <w:tcW w:w="850" w:type="dxa"/>
            <w:vMerge w:val="restart"/>
            <w:shd w:val="clear" w:color="auto" w:fill="ACB9CA"/>
          </w:tcPr>
          <w:p w14:paraId="47F79A2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szCs w:val="18"/>
              </w:rPr>
            </w:pPr>
            <w:r w:rsidRPr="00AA69E4">
              <w:rPr>
                <w:rFonts w:ascii="Calibri" w:eastAsia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vMerge w:val="restart"/>
            <w:shd w:val="clear" w:color="auto" w:fill="ACB9CA"/>
          </w:tcPr>
          <w:p w14:paraId="00E19DCB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szCs w:val="18"/>
              </w:rPr>
            </w:pPr>
            <w:r w:rsidRPr="00AA69E4">
              <w:rPr>
                <w:rFonts w:ascii="Calibri" w:eastAsia="Calibri" w:hAnsi="Calibri"/>
                <w:b/>
                <w:sz w:val="20"/>
                <w:szCs w:val="20"/>
              </w:rPr>
              <w:t>5%</w:t>
            </w:r>
          </w:p>
        </w:tc>
        <w:tc>
          <w:tcPr>
            <w:tcW w:w="850" w:type="dxa"/>
            <w:vMerge w:val="restart"/>
            <w:shd w:val="clear" w:color="auto" w:fill="ACB9CA"/>
          </w:tcPr>
          <w:p w14:paraId="6A6F1D21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szCs w:val="18"/>
              </w:rPr>
            </w:pPr>
            <w:r w:rsidRPr="00AA69E4">
              <w:rPr>
                <w:rFonts w:ascii="Calibri" w:eastAsia="Calibri" w:hAnsi="Calibri"/>
                <w:b/>
                <w:color w:val="FF0000"/>
                <w:sz w:val="20"/>
                <w:szCs w:val="20"/>
              </w:rPr>
              <w:t>-48%</w:t>
            </w:r>
          </w:p>
        </w:tc>
        <w:tc>
          <w:tcPr>
            <w:tcW w:w="993" w:type="dxa"/>
            <w:vMerge w:val="restart"/>
            <w:shd w:val="clear" w:color="auto" w:fill="ACB9CA"/>
          </w:tcPr>
          <w:p w14:paraId="43BD7785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szCs w:val="18"/>
              </w:rPr>
            </w:pPr>
            <w:r w:rsidRPr="00AA69E4">
              <w:rPr>
                <w:rFonts w:ascii="Calibri" w:eastAsia="Calibri" w:hAnsi="Calibri"/>
                <w:b/>
                <w:color w:val="FF0000"/>
                <w:sz w:val="20"/>
                <w:szCs w:val="20"/>
              </w:rPr>
              <w:t>-36%</w:t>
            </w:r>
          </w:p>
        </w:tc>
        <w:tc>
          <w:tcPr>
            <w:tcW w:w="5811" w:type="dxa"/>
            <w:vMerge w:val="restart"/>
            <w:shd w:val="clear" w:color="auto" w:fill="auto"/>
          </w:tcPr>
          <w:p w14:paraId="2E59FAEB" w14:textId="3294D13C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/>
                <w:bCs/>
                <w:szCs w:val="18"/>
              </w:rPr>
            </w:pPr>
            <w:r w:rsidRPr="00AA69E4">
              <w:rPr>
                <w:rFonts w:ascii="Calibri" w:eastAsia="Calibri" w:hAnsi="Calibri"/>
                <w:bCs/>
                <w:szCs w:val="18"/>
              </w:rPr>
              <w:t>Diver survey (22 responses) generally positive.</w:t>
            </w:r>
            <w:r w:rsidR="007B1702" w:rsidRPr="00046F2B">
              <w:rPr>
                <w:rFonts w:ascii="Calibri" w:eastAsia="Calibri" w:hAnsi="Calibri"/>
                <w:bCs/>
                <w:szCs w:val="18"/>
              </w:rPr>
              <w:t xml:space="preserve">  I</w:t>
            </w:r>
            <w:r w:rsidRPr="00AA69E4">
              <w:rPr>
                <w:rFonts w:ascii="Calibri" w:eastAsia="Calibri" w:hAnsi="Calibri"/>
                <w:bCs/>
                <w:szCs w:val="18"/>
              </w:rPr>
              <w:t>ncrease not appropriate, stability preferred.</w:t>
            </w:r>
          </w:p>
          <w:p w14:paraId="25DA3839" w14:textId="77777777" w:rsidR="00565A6C" w:rsidRPr="00046F2B" w:rsidRDefault="00AA69E4" w:rsidP="00046F2B">
            <w:pPr>
              <w:spacing w:beforeLines="20" w:before="48" w:afterLines="20" w:after="48"/>
              <w:rPr>
                <w:rFonts w:ascii="Calibri" w:eastAsia="Calibri" w:hAnsi="Calibri"/>
                <w:bCs/>
                <w:szCs w:val="18"/>
              </w:rPr>
            </w:pPr>
            <w:r w:rsidRPr="00AA69E4">
              <w:rPr>
                <w:rFonts w:ascii="Calibri" w:eastAsia="Calibri" w:hAnsi="Calibri"/>
                <w:bCs/>
                <w:szCs w:val="18"/>
              </w:rPr>
              <w:t>Frenchs and Pearl Point appear lower performing.  Have been some good days however.</w:t>
            </w:r>
          </w:p>
          <w:p w14:paraId="48313D68" w14:textId="77777777" w:rsidR="00AA69E4" w:rsidRPr="00046F2B" w:rsidRDefault="00AA69E4" w:rsidP="00046F2B">
            <w:pPr>
              <w:spacing w:beforeLines="20" w:before="48" w:afterLines="20" w:after="48"/>
              <w:rPr>
                <w:rFonts w:ascii="Calibri" w:eastAsia="Calibri" w:hAnsi="Calibri"/>
                <w:bCs/>
                <w:szCs w:val="18"/>
              </w:rPr>
            </w:pPr>
            <w:r w:rsidRPr="00AA69E4">
              <w:rPr>
                <w:rFonts w:ascii="Calibri" w:eastAsia="Calibri" w:hAnsi="Calibri"/>
                <w:bCs/>
                <w:szCs w:val="18"/>
              </w:rPr>
              <w:t>Another couple of years we’ll see some good catches.</w:t>
            </w:r>
          </w:p>
          <w:p w14:paraId="011AE66A" w14:textId="49135AB6" w:rsidR="00312715" w:rsidRPr="00AA69E4" w:rsidRDefault="00350FB5" w:rsidP="00046F2B">
            <w:pPr>
              <w:spacing w:beforeLines="20" w:before="48" w:afterLines="20" w:after="48"/>
              <w:rPr>
                <w:rFonts w:ascii="Calibri" w:eastAsia="Calibri" w:hAnsi="Calibri"/>
                <w:b/>
                <w:bCs/>
                <w:i/>
                <w:szCs w:val="18"/>
              </w:rPr>
            </w:pPr>
            <w:r w:rsidRPr="00046F2B">
              <w:rPr>
                <w:rFonts w:ascii="Calibri" w:eastAsia="Calibri" w:hAnsi="Calibri"/>
                <w:b/>
                <w:bCs/>
                <w:i/>
                <w:szCs w:val="18"/>
              </w:rPr>
              <w:t>Agreed to maintain status quo</w:t>
            </w:r>
            <w:r w:rsidR="00302864" w:rsidRPr="00046F2B">
              <w:rPr>
                <w:rFonts w:ascii="Calibri" w:eastAsia="Calibri" w:hAnsi="Calibri"/>
                <w:b/>
                <w:bCs/>
                <w:i/>
                <w:szCs w:val="18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06154D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/>
                <w:bCs/>
                <w:szCs w:val="18"/>
              </w:rPr>
            </w:pPr>
            <w:r w:rsidRPr="00AA69E4">
              <w:rPr>
                <w:rFonts w:ascii="Calibri" w:eastAsia="Calibri" w:hAnsi="Calibri"/>
                <w:b/>
                <w:bCs/>
                <w:szCs w:val="18"/>
              </w:rPr>
              <w:t>71.5t</w:t>
            </w:r>
          </w:p>
          <w:p w14:paraId="046BE592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Cs/>
                <w:i/>
                <w:szCs w:val="18"/>
              </w:rPr>
            </w:pPr>
            <w:r w:rsidRPr="00AA69E4">
              <w:rPr>
                <w:rFonts w:ascii="Calibri" w:eastAsia="Calibri" w:hAnsi="Calibri"/>
                <w:bCs/>
                <w:i/>
                <w:szCs w:val="18"/>
              </w:rPr>
              <w:t>(Status quo</w:t>
            </w:r>
          </w:p>
          <w:p w14:paraId="3A52D2AA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/>
                <w:bCs/>
                <w:szCs w:val="18"/>
              </w:rPr>
            </w:pPr>
            <w:r w:rsidRPr="00AA69E4">
              <w:rPr>
                <w:rFonts w:ascii="Calibri" w:eastAsia="Calibri" w:hAnsi="Calibri"/>
                <w:bCs/>
                <w:i/>
                <w:szCs w:val="18"/>
              </w:rPr>
              <w:t>On all codes)</w:t>
            </w:r>
          </w:p>
        </w:tc>
      </w:tr>
      <w:tr w:rsidR="00046F2B" w:rsidRPr="00046F2B" w14:paraId="7C117187" w14:textId="77777777" w:rsidTr="00046F2B">
        <w:trPr>
          <w:cantSplit/>
          <w:trHeight w:val="268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446354E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>22.02 – French’s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5477C3E8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>7.3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7B91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7C82CD0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56BF7C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7A0EAEA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204EBFBE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081EA0BD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5DCE4"/>
            <w:vAlign w:val="center"/>
          </w:tcPr>
          <w:p w14:paraId="1A09156E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6987DB39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5DCE4"/>
            <w:vAlign w:val="center"/>
          </w:tcPr>
          <w:p w14:paraId="1BF217BD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31857511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CB9CA"/>
            <w:vAlign w:val="center"/>
          </w:tcPr>
          <w:p w14:paraId="67E8EAF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6D8BAF45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CB9CA"/>
            <w:vAlign w:val="center"/>
          </w:tcPr>
          <w:p w14:paraId="22CFCF39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14:paraId="194D7994" w14:textId="77777777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C3DDB43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046F2B" w:rsidRPr="00046F2B" w14:paraId="0EAD862C" w14:textId="77777777" w:rsidTr="00046F2B">
        <w:trPr>
          <w:cantSplit/>
          <w:trHeight w:val="20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43D403A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>22.03 – Point Ricardo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7CD5D865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>5.7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870A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AD85749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8995E6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5.17</w:t>
            </w: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3EC6F81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72299646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4076F38A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5DCE4"/>
            <w:vAlign w:val="center"/>
          </w:tcPr>
          <w:p w14:paraId="2E69D591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2D32ECC0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5DCE4"/>
            <w:vAlign w:val="center"/>
          </w:tcPr>
          <w:p w14:paraId="15B149C2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4D67604E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CB9CA"/>
            <w:vAlign w:val="center"/>
          </w:tcPr>
          <w:p w14:paraId="11E67F75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52B46D4A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CB9CA"/>
            <w:vAlign w:val="center"/>
          </w:tcPr>
          <w:p w14:paraId="6ED19C2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14:paraId="7A607010" w14:textId="77777777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0B8053B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046F2B" w:rsidRPr="00046F2B" w14:paraId="12ED2F37" w14:textId="77777777" w:rsidTr="00046F2B">
        <w:trPr>
          <w:cantSplit/>
          <w:trHeight w:val="278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2010261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>22.04 – Cape Conran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6BC50626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>20.5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C18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FD19309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color w:val="385623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6028EF2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12.65</w:t>
            </w: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0B32B495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3346635D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2E5EB935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5DCE4"/>
            <w:vAlign w:val="center"/>
          </w:tcPr>
          <w:p w14:paraId="02F3F89B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6494F752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5DCE4"/>
            <w:vAlign w:val="center"/>
          </w:tcPr>
          <w:p w14:paraId="41E0FAA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6EFCBECB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CB9CA"/>
            <w:vAlign w:val="center"/>
          </w:tcPr>
          <w:p w14:paraId="713061B0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68208529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CB9CA"/>
            <w:vAlign w:val="center"/>
          </w:tcPr>
          <w:p w14:paraId="42A16936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14:paraId="454E04FF" w14:textId="77777777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D22964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046F2B" w:rsidRPr="00046F2B" w14:paraId="42594A99" w14:textId="77777777" w:rsidTr="00046F2B">
        <w:trPr>
          <w:cantSplit/>
          <w:trHeight w:val="21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03914A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>22.05 – East Cape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18D9B23E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>13.8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C61E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39865A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881BCE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8.41</w:t>
            </w: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3439751D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1B4EA909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33B78D65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5DCE4"/>
            <w:vAlign w:val="center"/>
          </w:tcPr>
          <w:p w14:paraId="23B82E5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6BD6807E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5DCE4"/>
            <w:vAlign w:val="center"/>
          </w:tcPr>
          <w:p w14:paraId="1F0C472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351273DE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CB9CA"/>
            <w:vAlign w:val="center"/>
          </w:tcPr>
          <w:p w14:paraId="1FF3D72E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6892B6C8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CB9CA"/>
            <w:vAlign w:val="center"/>
          </w:tcPr>
          <w:p w14:paraId="5F7B03E6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14:paraId="0D518851" w14:textId="77777777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E74546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046F2B" w:rsidRPr="00046F2B" w14:paraId="628C8FC9" w14:textId="77777777" w:rsidTr="00046F2B">
        <w:trPr>
          <w:cantSplit/>
          <w:trHeight w:val="146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68FA3F3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 xml:space="preserve">22.06 - </w:t>
            </w:r>
            <w:proofErr w:type="spellStart"/>
            <w:r w:rsidRPr="00AA69E4">
              <w:rPr>
                <w:rFonts w:ascii="Calibri" w:eastAsia="Calibri" w:hAnsi="Calibri" w:cs="Calibri"/>
                <w:sz w:val="20"/>
                <w:szCs w:val="20"/>
              </w:rPr>
              <w:t>Yeerung</w:t>
            </w:r>
            <w:proofErr w:type="spellEnd"/>
          </w:p>
        </w:tc>
        <w:tc>
          <w:tcPr>
            <w:tcW w:w="851" w:type="dxa"/>
            <w:shd w:val="clear" w:color="auto" w:fill="FFF2CC"/>
            <w:vAlign w:val="center"/>
          </w:tcPr>
          <w:p w14:paraId="7F918F58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1CBB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69BEBDB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6B3F3B2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6.11</w:t>
            </w: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0098C3EB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7FA0B016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52903228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5DCE4"/>
            <w:vAlign w:val="center"/>
          </w:tcPr>
          <w:p w14:paraId="00E0F8C9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51B4D8BD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5DCE4"/>
            <w:vAlign w:val="center"/>
          </w:tcPr>
          <w:p w14:paraId="21EB9A76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669170F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CB9CA"/>
            <w:vAlign w:val="center"/>
          </w:tcPr>
          <w:p w14:paraId="74A7943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5BEEC033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CB9CA"/>
            <w:vAlign w:val="center"/>
          </w:tcPr>
          <w:p w14:paraId="71504ED9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14:paraId="30EDD15F" w14:textId="77777777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E85EAC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046F2B" w:rsidRPr="00046F2B" w14:paraId="7F4895E1" w14:textId="77777777" w:rsidTr="00046F2B">
        <w:trPr>
          <w:cantSplit/>
          <w:trHeight w:val="222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574F466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>22.08 – Pearl Point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32D0D9DA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>15.6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5026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8096E03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CCE495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10.46</w:t>
            </w: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70E1AB02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1C6A625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384B6BC3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5DCE4"/>
            <w:vAlign w:val="center"/>
          </w:tcPr>
          <w:p w14:paraId="4071EE9B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6DDB972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5DCE4"/>
            <w:vAlign w:val="center"/>
          </w:tcPr>
          <w:p w14:paraId="1C43CEFA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70680BA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CB9CA"/>
            <w:vAlign w:val="center"/>
          </w:tcPr>
          <w:p w14:paraId="6295219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0E37C41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CB9CA"/>
            <w:vAlign w:val="center"/>
          </w:tcPr>
          <w:p w14:paraId="0C69FBA6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14:paraId="58E7D49D" w14:textId="77777777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D4658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046F2B" w:rsidRPr="00046F2B" w14:paraId="10C6CC5E" w14:textId="77777777" w:rsidTr="00046F2B">
        <w:trPr>
          <w:cantSplit/>
          <w:trHeight w:val="461"/>
          <w:jc w:val="center"/>
        </w:trPr>
        <w:tc>
          <w:tcPr>
            <w:tcW w:w="3402" w:type="dxa"/>
            <w:shd w:val="clear" w:color="auto" w:fill="BFBFBF"/>
            <w:vAlign w:val="center"/>
          </w:tcPr>
          <w:p w14:paraId="1EAAD9C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Mallacoota Central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1B7105F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56.6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FE1BA2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57.0</w:t>
            </w:r>
          </w:p>
        </w:tc>
        <w:tc>
          <w:tcPr>
            <w:tcW w:w="992" w:type="dxa"/>
            <w:shd w:val="clear" w:color="auto" w:fill="E2EFD9"/>
            <w:vAlign w:val="center"/>
          </w:tcPr>
          <w:p w14:paraId="04770653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57.0</w:t>
            </w:r>
          </w:p>
        </w:tc>
        <w:tc>
          <w:tcPr>
            <w:tcW w:w="709" w:type="dxa"/>
            <w:shd w:val="clear" w:color="auto" w:fill="FFF2CC"/>
            <w:vAlign w:val="center"/>
          </w:tcPr>
          <w:p w14:paraId="653A43EA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15.42</w:t>
            </w:r>
          </w:p>
        </w:tc>
        <w:tc>
          <w:tcPr>
            <w:tcW w:w="709" w:type="dxa"/>
            <w:vMerge w:val="restart"/>
            <w:shd w:val="clear" w:color="auto" w:fill="DEEAF6"/>
            <w:vAlign w:val="center"/>
          </w:tcPr>
          <w:p w14:paraId="074C56D5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  <w:t>54.2</w:t>
            </w:r>
          </w:p>
        </w:tc>
        <w:tc>
          <w:tcPr>
            <w:tcW w:w="709" w:type="dxa"/>
            <w:vMerge w:val="restart"/>
            <w:shd w:val="clear" w:color="auto" w:fill="DEEAF6"/>
            <w:vAlign w:val="center"/>
          </w:tcPr>
          <w:p w14:paraId="16ABCF4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  <w:t>59.9</w:t>
            </w:r>
          </w:p>
        </w:tc>
        <w:tc>
          <w:tcPr>
            <w:tcW w:w="850" w:type="dxa"/>
            <w:vMerge w:val="restart"/>
            <w:shd w:val="clear" w:color="auto" w:fill="D5DCE4"/>
            <w:vAlign w:val="center"/>
          </w:tcPr>
          <w:p w14:paraId="583C46A3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D5DCE4"/>
            <w:vAlign w:val="center"/>
          </w:tcPr>
          <w:p w14:paraId="1B6EC59E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14%</w:t>
            </w:r>
          </w:p>
        </w:tc>
        <w:tc>
          <w:tcPr>
            <w:tcW w:w="850" w:type="dxa"/>
            <w:vMerge w:val="restart"/>
            <w:shd w:val="clear" w:color="auto" w:fill="D5DCE4"/>
            <w:vAlign w:val="center"/>
          </w:tcPr>
          <w:p w14:paraId="039FEF2E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-59%</w:t>
            </w:r>
          </w:p>
        </w:tc>
        <w:tc>
          <w:tcPr>
            <w:tcW w:w="993" w:type="dxa"/>
            <w:vMerge w:val="restart"/>
            <w:shd w:val="clear" w:color="auto" w:fill="D5DCE4"/>
            <w:vAlign w:val="center"/>
          </w:tcPr>
          <w:p w14:paraId="29A774B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-44%</w:t>
            </w:r>
          </w:p>
        </w:tc>
        <w:tc>
          <w:tcPr>
            <w:tcW w:w="850" w:type="dxa"/>
            <w:vMerge w:val="restart"/>
            <w:shd w:val="clear" w:color="auto" w:fill="ACB9CA"/>
            <w:vAlign w:val="center"/>
          </w:tcPr>
          <w:p w14:paraId="1834F1B0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CB9CA"/>
            <w:vAlign w:val="center"/>
          </w:tcPr>
          <w:p w14:paraId="4228ADAD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3%</w:t>
            </w:r>
          </w:p>
        </w:tc>
        <w:tc>
          <w:tcPr>
            <w:tcW w:w="850" w:type="dxa"/>
            <w:vMerge w:val="restart"/>
            <w:shd w:val="clear" w:color="auto" w:fill="ACB9CA"/>
            <w:vAlign w:val="center"/>
          </w:tcPr>
          <w:p w14:paraId="2D9B9D4A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-51%</w:t>
            </w:r>
          </w:p>
        </w:tc>
        <w:tc>
          <w:tcPr>
            <w:tcW w:w="993" w:type="dxa"/>
            <w:vMerge w:val="restart"/>
            <w:shd w:val="clear" w:color="auto" w:fill="ACB9CA"/>
            <w:vAlign w:val="center"/>
          </w:tcPr>
          <w:p w14:paraId="45EDF8B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-8%</w:t>
            </w:r>
          </w:p>
        </w:tc>
        <w:tc>
          <w:tcPr>
            <w:tcW w:w="5811" w:type="dxa"/>
            <w:vMerge w:val="restart"/>
            <w:shd w:val="clear" w:color="auto" w:fill="auto"/>
          </w:tcPr>
          <w:p w14:paraId="556CA18F" w14:textId="6F06F964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Consensus for stability and maintenance of current management. </w:t>
            </w:r>
          </w:p>
          <w:p w14:paraId="437ED38D" w14:textId="34196AB4" w:rsidR="00AA69E4" w:rsidRPr="00046F2B" w:rsidRDefault="00AA69E4" w:rsidP="00046F2B">
            <w:pPr>
              <w:spacing w:beforeLines="20" w:before="48" w:afterLines="20" w:after="48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Cs/>
                <w:sz w:val="20"/>
                <w:szCs w:val="20"/>
              </w:rPr>
              <w:t>Diver survey – average fish size increasing</w:t>
            </w:r>
            <w:r w:rsidR="00350FB5" w:rsidRPr="00046F2B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  <w:p w14:paraId="4E1F5754" w14:textId="38D7C7A8" w:rsidR="00350FB5" w:rsidRPr="00AA69E4" w:rsidRDefault="00350FB5" w:rsidP="00046F2B">
            <w:pPr>
              <w:spacing w:beforeLines="20" w:before="48" w:afterLines="20" w:after="48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  <w:r w:rsidRPr="00046F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Agreed to maintain status quo</w:t>
            </w:r>
            <w:r w:rsidR="00302864" w:rsidRPr="00046F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.</w:t>
            </w:r>
          </w:p>
          <w:p w14:paraId="73869193" w14:textId="77777777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C8BADF1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57t</w:t>
            </w:r>
          </w:p>
          <w:p w14:paraId="659C9BA3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Cs/>
                <w:i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(Status quo</w:t>
            </w:r>
          </w:p>
          <w:p w14:paraId="440BB90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On all codes)</w:t>
            </w:r>
          </w:p>
        </w:tc>
      </w:tr>
      <w:tr w:rsidR="00046F2B" w:rsidRPr="00046F2B" w14:paraId="7B00B90F" w14:textId="77777777" w:rsidTr="00046F2B">
        <w:trPr>
          <w:cantSplit/>
          <w:trHeight w:val="137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59ADEC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>24.04 – Red River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11626892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>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537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C583545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F0097BE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34CA41A5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4E4526D0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4DEEEB8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5DCE4"/>
            <w:vAlign w:val="center"/>
          </w:tcPr>
          <w:p w14:paraId="61CE7E72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49D5C48A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5DCE4"/>
            <w:vAlign w:val="center"/>
          </w:tcPr>
          <w:p w14:paraId="28E1B5E8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760C3B9A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CB9CA"/>
            <w:vAlign w:val="center"/>
          </w:tcPr>
          <w:p w14:paraId="4E57773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0C860F0B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CB9CA"/>
            <w:vAlign w:val="center"/>
          </w:tcPr>
          <w:p w14:paraId="0DFBCF19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14:paraId="1044AB1B" w14:textId="77777777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564E70D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046F2B" w:rsidRPr="00046F2B" w14:paraId="6DE0D3F8" w14:textId="77777777" w:rsidTr="00046F2B">
        <w:trPr>
          <w:cantSplit/>
          <w:trHeight w:val="47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5C85E65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 xml:space="preserve">24.06 – </w:t>
            </w:r>
            <w:proofErr w:type="spellStart"/>
            <w:r w:rsidRPr="00AA69E4">
              <w:rPr>
                <w:rFonts w:ascii="Calibri" w:eastAsia="Calibri" w:hAnsi="Calibri" w:cs="Calibri"/>
                <w:sz w:val="20"/>
                <w:szCs w:val="20"/>
              </w:rPr>
              <w:t>Sandpatch</w:t>
            </w:r>
            <w:proofErr w:type="spellEnd"/>
            <w:r w:rsidRPr="00AA69E4">
              <w:rPr>
                <w:rFonts w:ascii="Calibri" w:eastAsia="Calibri" w:hAnsi="Calibri" w:cs="Calibri"/>
                <w:sz w:val="20"/>
                <w:szCs w:val="20"/>
              </w:rPr>
              <w:t xml:space="preserve"> Point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52DA42E6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>16.8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5536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0E2C26B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6497FDA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10.61</w:t>
            </w: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0CBAA723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6FAAB47E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02DB2A42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5DCE4"/>
            <w:vAlign w:val="center"/>
          </w:tcPr>
          <w:p w14:paraId="2CF0C96B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2C6BE47E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5DCE4"/>
            <w:vAlign w:val="center"/>
          </w:tcPr>
          <w:p w14:paraId="42297F5A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4D0787C5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CB9CA"/>
            <w:vAlign w:val="center"/>
          </w:tcPr>
          <w:p w14:paraId="34F075D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07E6B5A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CB9CA"/>
            <w:vAlign w:val="center"/>
          </w:tcPr>
          <w:p w14:paraId="38D429CD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14:paraId="3E547EA8" w14:textId="77777777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8BBD0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046F2B" w:rsidRPr="00046F2B" w14:paraId="387B17C2" w14:textId="77777777" w:rsidTr="00046F2B">
        <w:trPr>
          <w:cantSplit/>
          <w:trHeight w:val="13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530C408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 xml:space="preserve">24.07 – </w:t>
            </w:r>
            <w:proofErr w:type="spellStart"/>
            <w:r w:rsidRPr="00AA69E4">
              <w:rPr>
                <w:rFonts w:ascii="Calibri" w:eastAsia="Calibri" w:hAnsi="Calibri" w:cs="Calibri"/>
                <w:sz w:val="20"/>
                <w:szCs w:val="20"/>
              </w:rPr>
              <w:t>Sandpatch</w:t>
            </w:r>
            <w:proofErr w:type="spellEnd"/>
            <w:r w:rsidRPr="00AA69E4">
              <w:rPr>
                <w:rFonts w:ascii="Calibri" w:eastAsia="Calibri" w:hAnsi="Calibri" w:cs="Calibri"/>
                <w:sz w:val="20"/>
                <w:szCs w:val="20"/>
              </w:rPr>
              <w:t xml:space="preserve"> Lee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1ADD5953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>32.4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86A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A1211FB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24879D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26.38</w:t>
            </w: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7176F4A9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7B94E323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19DABDB6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5DCE4"/>
            <w:vAlign w:val="center"/>
          </w:tcPr>
          <w:p w14:paraId="77ACBCAA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38CEC5E3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5DCE4"/>
            <w:vAlign w:val="center"/>
          </w:tcPr>
          <w:p w14:paraId="6F8A6051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2A9DEEE0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CB9CA"/>
            <w:vAlign w:val="center"/>
          </w:tcPr>
          <w:p w14:paraId="07E1CD23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7C876F4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CB9CA"/>
            <w:vAlign w:val="center"/>
          </w:tcPr>
          <w:p w14:paraId="72C6215B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14:paraId="35FAA369" w14:textId="77777777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5BB6A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046F2B" w:rsidRPr="00046F2B" w14:paraId="17541BA7" w14:textId="77777777" w:rsidTr="00046F2B">
        <w:trPr>
          <w:cantSplit/>
          <w:trHeight w:val="47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54B4750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 xml:space="preserve">24.08 – </w:t>
            </w:r>
            <w:proofErr w:type="spellStart"/>
            <w:r w:rsidRPr="00AA69E4">
              <w:rPr>
                <w:rFonts w:ascii="Calibri" w:eastAsia="Calibri" w:hAnsi="Calibri" w:cs="Calibri"/>
                <w:sz w:val="20"/>
                <w:szCs w:val="20"/>
              </w:rPr>
              <w:t>Benedore</w:t>
            </w:r>
            <w:proofErr w:type="spellEnd"/>
          </w:p>
        </w:tc>
        <w:tc>
          <w:tcPr>
            <w:tcW w:w="851" w:type="dxa"/>
            <w:shd w:val="clear" w:color="auto" w:fill="FFF2CC"/>
            <w:vAlign w:val="center"/>
          </w:tcPr>
          <w:p w14:paraId="13FBC01A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>6.5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5879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41FE82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71B1ED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767A76FD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5333CF28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059F0621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5DCE4"/>
            <w:vAlign w:val="center"/>
          </w:tcPr>
          <w:p w14:paraId="40BAD63D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5AB9A91E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5DCE4"/>
            <w:vAlign w:val="center"/>
          </w:tcPr>
          <w:p w14:paraId="1F99BE4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6824EC6D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CB9CA"/>
            <w:vAlign w:val="center"/>
          </w:tcPr>
          <w:p w14:paraId="6B8EF480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6646C9B5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CB9CA"/>
            <w:vAlign w:val="center"/>
          </w:tcPr>
          <w:p w14:paraId="44B524A8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14:paraId="744C1D31" w14:textId="77777777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708CAAD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046F2B" w:rsidRPr="00046F2B" w14:paraId="4826637A" w14:textId="77777777" w:rsidTr="00046F2B">
        <w:trPr>
          <w:cantSplit/>
          <w:trHeight w:val="519"/>
          <w:jc w:val="center"/>
        </w:trPr>
        <w:tc>
          <w:tcPr>
            <w:tcW w:w="3402" w:type="dxa"/>
            <w:shd w:val="clear" w:color="auto" w:fill="BFBFBF"/>
            <w:vAlign w:val="center"/>
          </w:tcPr>
          <w:p w14:paraId="10B5901E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Mallacoota West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2066761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47.7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CD03C2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47.0</w:t>
            </w:r>
          </w:p>
        </w:tc>
        <w:tc>
          <w:tcPr>
            <w:tcW w:w="992" w:type="dxa"/>
            <w:shd w:val="clear" w:color="auto" w:fill="E2EFD9"/>
            <w:vAlign w:val="center"/>
          </w:tcPr>
          <w:p w14:paraId="7515F42D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47.0</w:t>
            </w:r>
          </w:p>
        </w:tc>
        <w:tc>
          <w:tcPr>
            <w:tcW w:w="709" w:type="dxa"/>
            <w:shd w:val="clear" w:color="auto" w:fill="FFF2CC"/>
            <w:vAlign w:val="center"/>
          </w:tcPr>
          <w:p w14:paraId="66456638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41.66</w:t>
            </w:r>
          </w:p>
        </w:tc>
        <w:tc>
          <w:tcPr>
            <w:tcW w:w="709" w:type="dxa"/>
            <w:vMerge w:val="restart"/>
            <w:shd w:val="clear" w:color="auto" w:fill="DEEAF6"/>
            <w:vAlign w:val="center"/>
          </w:tcPr>
          <w:p w14:paraId="0F6F6690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  <w:t>44.7</w:t>
            </w:r>
          </w:p>
        </w:tc>
        <w:tc>
          <w:tcPr>
            <w:tcW w:w="709" w:type="dxa"/>
            <w:vMerge w:val="restart"/>
            <w:shd w:val="clear" w:color="auto" w:fill="DEEAF6"/>
            <w:vAlign w:val="center"/>
          </w:tcPr>
          <w:p w14:paraId="3FBE4B39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  <w:t>49.4</w:t>
            </w:r>
          </w:p>
        </w:tc>
        <w:tc>
          <w:tcPr>
            <w:tcW w:w="850" w:type="dxa"/>
            <w:vMerge w:val="restart"/>
            <w:shd w:val="clear" w:color="auto" w:fill="D5DCE4"/>
            <w:vAlign w:val="center"/>
          </w:tcPr>
          <w:p w14:paraId="0258AA4B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D5DCE4"/>
            <w:vAlign w:val="center"/>
          </w:tcPr>
          <w:p w14:paraId="1E89B7E5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13%</w:t>
            </w:r>
          </w:p>
        </w:tc>
        <w:tc>
          <w:tcPr>
            <w:tcW w:w="850" w:type="dxa"/>
            <w:vMerge w:val="restart"/>
            <w:shd w:val="clear" w:color="auto" w:fill="D5DCE4"/>
            <w:vAlign w:val="center"/>
          </w:tcPr>
          <w:p w14:paraId="24608BF6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-43%</w:t>
            </w:r>
          </w:p>
        </w:tc>
        <w:tc>
          <w:tcPr>
            <w:tcW w:w="993" w:type="dxa"/>
            <w:vMerge w:val="restart"/>
            <w:shd w:val="clear" w:color="auto" w:fill="D5DCE4"/>
            <w:vAlign w:val="center"/>
          </w:tcPr>
          <w:p w14:paraId="26E6169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-51%</w:t>
            </w:r>
          </w:p>
        </w:tc>
        <w:tc>
          <w:tcPr>
            <w:tcW w:w="850" w:type="dxa"/>
            <w:vMerge w:val="restart"/>
            <w:shd w:val="clear" w:color="auto" w:fill="ACB9CA"/>
            <w:vAlign w:val="center"/>
          </w:tcPr>
          <w:p w14:paraId="63FD5780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CB9CA"/>
            <w:vAlign w:val="center"/>
          </w:tcPr>
          <w:p w14:paraId="0912AFA2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-1%</w:t>
            </w:r>
          </w:p>
        </w:tc>
        <w:tc>
          <w:tcPr>
            <w:tcW w:w="850" w:type="dxa"/>
            <w:vMerge w:val="restart"/>
            <w:shd w:val="clear" w:color="auto" w:fill="ACB9CA"/>
            <w:vAlign w:val="center"/>
          </w:tcPr>
          <w:p w14:paraId="2CE87D12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-28%</w:t>
            </w:r>
          </w:p>
        </w:tc>
        <w:tc>
          <w:tcPr>
            <w:tcW w:w="993" w:type="dxa"/>
            <w:vMerge w:val="restart"/>
            <w:shd w:val="clear" w:color="auto" w:fill="ACB9CA"/>
            <w:vAlign w:val="center"/>
          </w:tcPr>
          <w:p w14:paraId="6E12DD40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17%</w:t>
            </w:r>
          </w:p>
        </w:tc>
        <w:tc>
          <w:tcPr>
            <w:tcW w:w="5811" w:type="dxa"/>
            <w:vMerge w:val="restart"/>
            <w:shd w:val="clear" w:color="auto" w:fill="auto"/>
          </w:tcPr>
          <w:p w14:paraId="05ADA23F" w14:textId="4F7E04E2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Cs/>
                <w:sz w:val="20"/>
                <w:szCs w:val="20"/>
              </w:rPr>
              <w:t>Petrel Point identified as taking more catch.  Switch Petrel Point and Island Point limits – consensus on this.</w:t>
            </w:r>
          </w:p>
          <w:p w14:paraId="7135ED34" w14:textId="77777777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Cs/>
                <w:sz w:val="20"/>
                <w:szCs w:val="20"/>
              </w:rPr>
              <w:lastRenderedPageBreak/>
              <w:t>SMU remain as same target.</w:t>
            </w:r>
          </w:p>
          <w:p w14:paraId="3CD9C513" w14:textId="308E244D" w:rsidR="00AA69E4" w:rsidRPr="00046F2B" w:rsidRDefault="00AA69E4" w:rsidP="00046F2B">
            <w:pPr>
              <w:spacing w:beforeLines="20" w:before="48" w:afterLines="20" w:after="48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Cs/>
                <w:sz w:val="20"/>
                <w:szCs w:val="20"/>
              </w:rPr>
              <w:t>Diver survey (17 responses) – improving reports, more fish observed.</w:t>
            </w:r>
          </w:p>
          <w:p w14:paraId="096A3403" w14:textId="17C99F1A" w:rsidR="00AA69E4" w:rsidRPr="00AA69E4" w:rsidRDefault="00302864" w:rsidP="00046F2B">
            <w:pPr>
              <w:spacing w:beforeLines="20" w:before="48" w:afterLines="20" w:after="48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  <w:r w:rsidRPr="00046F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 xml:space="preserve">Agreed to maintain </w:t>
            </w:r>
            <w:r w:rsidR="00E82FE1" w:rsidRPr="00046F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status quo on SMU.  Petrel Point target to be amended to 18</w:t>
            </w:r>
            <w:r w:rsidR="00826B70" w:rsidRPr="00046F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  <w:r w:rsidR="00E82FE1" w:rsidRPr="00046F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="00826B70" w:rsidRPr="00046F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onne</w:t>
            </w:r>
            <w:r w:rsidR="00E82FE1" w:rsidRPr="00046F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 xml:space="preserve">, Island Point amended to </w:t>
            </w:r>
            <w:r w:rsidR="00522D22" w:rsidRPr="00046F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15</w:t>
            </w:r>
            <w:r w:rsidR="00826B70" w:rsidRPr="00046F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="00522D22" w:rsidRPr="00046F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="00826B70" w:rsidRPr="00046F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onne</w:t>
            </w:r>
            <w:proofErr w:type="gramEnd"/>
            <w:r w:rsidR="00522D22" w:rsidRPr="00046F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59FCDA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47t</w:t>
            </w:r>
          </w:p>
          <w:p w14:paraId="79462603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Cs/>
                <w:i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 xml:space="preserve">(23.04 </w:t>
            </w:r>
            <w:r w:rsidRPr="00AA69E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lastRenderedPageBreak/>
              <w:t>18t;</w:t>
            </w:r>
          </w:p>
          <w:p w14:paraId="132D33B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23.05 15t)</w:t>
            </w:r>
          </w:p>
        </w:tc>
      </w:tr>
      <w:tr w:rsidR="00046F2B" w:rsidRPr="00046F2B" w14:paraId="26881F5A" w14:textId="77777777" w:rsidTr="00046F2B">
        <w:trPr>
          <w:cantSplit/>
          <w:trHeight w:val="25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3C3114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>23.02 - Whaleback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6D7B3925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>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248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322DC1D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63026E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7060EAC8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511BFD08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39C6F7D8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5DCE4"/>
            <w:vAlign w:val="center"/>
          </w:tcPr>
          <w:p w14:paraId="211EEE71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3AAE17C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5DCE4"/>
            <w:vAlign w:val="center"/>
          </w:tcPr>
          <w:p w14:paraId="43D30602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119A56F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CB9CA"/>
            <w:vAlign w:val="center"/>
          </w:tcPr>
          <w:p w14:paraId="69070C35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4E6C3C39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CB9CA"/>
            <w:vAlign w:val="center"/>
          </w:tcPr>
          <w:p w14:paraId="294F30E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14:paraId="5E149BE2" w14:textId="77777777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AD183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046F2B" w:rsidRPr="00046F2B" w14:paraId="7D2A5488" w14:textId="77777777" w:rsidTr="00046F2B">
        <w:trPr>
          <w:cantSplit/>
          <w:trHeight w:val="57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F2779D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23.03 - Mueller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387A0526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46B1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6B8BD81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84AE97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3CEB276A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2453D54B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3F2A522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5DCE4"/>
            <w:vAlign w:val="center"/>
          </w:tcPr>
          <w:p w14:paraId="559F371A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5811C778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5DCE4"/>
            <w:vAlign w:val="center"/>
          </w:tcPr>
          <w:p w14:paraId="3D1E3D6E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4C2781F2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CB9CA"/>
            <w:vAlign w:val="center"/>
          </w:tcPr>
          <w:p w14:paraId="22B10AB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7CF4D43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CB9CA"/>
            <w:vAlign w:val="center"/>
          </w:tcPr>
          <w:p w14:paraId="577F061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14:paraId="3F1AA4B6" w14:textId="77777777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2D9E99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046F2B" w:rsidRPr="00046F2B" w14:paraId="01F833AA" w14:textId="77777777" w:rsidTr="00046F2B">
        <w:trPr>
          <w:cantSplit/>
          <w:trHeight w:val="118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BF9D679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>23.04 – Petrel Point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1AA5BD8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5250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113B89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C9CE6B9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19.25</w:t>
            </w: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1A4C22B2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75DBD82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0E0174E5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5DCE4"/>
            <w:vAlign w:val="center"/>
          </w:tcPr>
          <w:p w14:paraId="68EE255E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131C7F7D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5DCE4"/>
            <w:vAlign w:val="center"/>
          </w:tcPr>
          <w:p w14:paraId="475386F2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6A6CD60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CB9CA"/>
            <w:vAlign w:val="center"/>
          </w:tcPr>
          <w:p w14:paraId="6C5B4B11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055BAF6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CB9CA"/>
            <w:vAlign w:val="center"/>
          </w:tcPr>
          <w:p w14:paraId="2965EA4D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14:paraId="45DA4F8F" w14:textId="77777777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32AF4A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046F2B" w:rsidRPr="00046F2B" w14:paraId="204ED34B" w14:textId="77777777" w:rsidTr="00046F2B">
        <w:trPr>
          <w:cantSplit/>
          <w:trHeight w:val="19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9E2AC71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>23.05 – Island Point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77FE40EB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>15.3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6E5B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E4F83FB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B8715D0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12.77</w:t>
            </w: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685CC066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494E023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50B7C6CE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5DCE4"/>
            <w:vAlign w:val="center"/>
          </w:tcPr>
          <w:p w14:paraId="3552A9F9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3F4F86D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5DCE4"/>
            <w:vAlign w:val="center"/>
          </w:tcPr>
          <w:p w14:paraId="68F456E5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00B66DE8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CB9CA"/>
            <w:vAlign w:val="center"/>
          </w:tcPr>
          <w:p w14:paraId="71A3012B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1570CF0D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CB9CA"/>
            <w:vAlign w:val="center"/>
          </w:tcPr>
          <w:p w14:paraId="23C3F17A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14:paraId="2F13A14D" w14:textId="77777777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1FC17E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046F2B" w:rsidRPr="00046F2B" w14:paraId="4F6010C6" w14:textId="77777777" w:rsidTr="00046F2B">
        <w:trPr>
          <w:cantSplit/>
          <w:trHeight w:val="496"/>
          <w:jc w:val="center"/>
        </w:trPr>
        <w:tc>
          <w:tcPr>
            <w:tcW w:w="3402" w:type="dxa"/>
            <w:shd w:val="clear" w:color="auto" w:fill="BFBFBF"/>
            <w:vAlign w:val="center"/>
          </w:tcPr>
          <w:p w14:paraId="0B0CB9E5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Mallacoota East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02442AE9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37.3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2EE046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39.5</w:t>
            </w:r>
          </w:p>
        </w:tc>
        <w:tc>
          <w:tcPr>
            <w:tcW w:w="992" w:type="dxa"/>
            <w:shd w:val="clear" w:color="auto" w:fill="E2EFD9"/>
            <w:vAlign w:val="center"/>
          </w:tcPr>
          <w:p w14:paraId="7D5E96A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35.5</w:t>
            </w:r>
          </w:p>
        </w:tc>
        <w:tc>
          <w:tcPr>
            <w:tcW w:w="709" w:type="dxa"/>
            <w:shd w:val="clear" w:color="auto" w:fill="FFF2CC"/>
            <w:vAlign w:val="center"/>
          </w:tcPr>
          <w:p w14:paraId="30C752FD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30.56</w:t>
            </w:r>
          </w:p>
        </w:tc>
        <w:tc>
          <w:tcPr>
            <w:tcW w:w="709" w:type="dxa"/>
            <w:vMerge w:val="restart"/>
            <w:shd w:val="clear" w:color="auto" w:fill="DEEAF6"/>
            <w:vAlign w:val="center"/>
          </w:tcPr>
          <w:p w14:paraId="69C7910B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  <w:t>35.5</w:t>
            </w:r>
          </w:p>
        </w:tc>
        <w:tc>
          <w:tcPr>
            <w:tcW w:w="709" w:type="dxa"/>
            <w:vMerge w:val="restart"/>
            <w:shd w:val="clear" w:color="auto" w:fill="DEEAF6"/>
            <w:vAlign w:val="center"/>
          </w:tcPr>
          <w:p w14:paraId="28144AB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  <w:t>40.8</w:t>
            </w:r>
          </w:p>
        </w:tc>
        <w:tc>
          <w:tcPr>
            <w:tcW w:w="850" w:type="dxa"/>
            <w:vMerge w:val="restart"/>
            <w:shd w:val="clear" w:color="auto" w:fill="D5DCE4"/>
            <w:vAlign w:val="center"/>
          </w:tcPr>
          <w:p w14:paraId="2D83CBD1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D5DCE4"/>
            <w:vAlign w:val="center"/>
          </w:tcPr>
          <w:p w14:paraId="342EC946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13%</w:t>
            </w:r>
          </w:p>
        </w:tc>
        <w:tc>
          <w:tcPr>
            <w:tcW w:w="850" w:type="dxa"/>
            <w:vMerge w:val="restart"/>
            <w:shd w:val="clear" w:color="auto" w:fill="D5DCE4"/>
            <w:vAlign w:val="center"/>
          </w:tcPr>
          <w:p w14:paraId="01EC4CB0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-37%</w:t>
            </w:r>
          </w:p>
        </w:tc>
        <w:tc>
          <w:tcPr>
            <w:tcW w:w="993" w:type="dxa"/>
            <w:vMerge w:val="restart"/>
            <w:shd w:val="clear" w:color="auto" w:fill="D5DCE4"/>
            <w:vAlign w:val="center"/>
          </w:tcPr>
          <w:p w14:paraId="6146AFA3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-52%</w:t>
            </w:r>
          </w:p>
        </w:tc>
        <w:tc>
          <w:tcPr>
            <w:tcW w:w="850" w:type="dxa"/>
            <w:vMerge w:val="restart"/>
            <w:shd w:val="clear" w:color="auto" w:fill="ACB9CA"/>
            <w:vAlign w:val="center"/>
          </w:tcPr>
          <w:p w14:paraId="6FCCE6CB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CB9CA"/>
            <w:vAlign w:val="center"/>
          </w:tcPr>
          <w:p w14:paraId="22BEDDC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1%</w:t>
            </w:r>
          </w:p>
        </w:tc>
        <w:tc>
          <w:tcPr>
            <w:tcW w:w="850" w:type="dxa"/>
            <w:vMerge w:val="restart"/>
            <w:shd w:val="clear" w:color="auto" w:fill="ACB9CA"/>
            <w:vAlign w:val="center"/>
          </w:tcPr>
          <w:p w14:paraId="0F4EE1A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-33%</w:t>
            </w:r>
          </w:p>
        </w:tc>
        <w:tc>
          <w:tcPr>
            <w:tcW w:w="993" w:type="dxa"/>
            <w:vMerge w:val="restart"/>
            <w:shd w:val="clear" w:color="auto" w:fill="ACB9CA"/>
            <w:vAlign w:val="center"/>
          </w:tcPr>
          <w:p w14:paraId="60338CA6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-13%</w:t>
            </w:r>
          </w:p>
        </w:tc>
        <w:tc>
          <w:tcPr>
            <w:tcW w:w="5811" w:type="dxa"/>
            <w:vMerge w:val="restart"/>
            <w:shd w:val="clear" w:color="auto" w:fill="auto"/>
          </w:tcPr>
          <w:p w14:paraId="7E0F1AAF" w14:textId="50C9C95D" w:rsidR="00075351" w:rsidRPr="00075351" w:rsidRDefault="00075351" w:rsidP="00046F2B">
            <w:pPr>
              <w:spacing w:beforeLines="20" w:before="48" w:afterLines="20" w:after="48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7535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Significant discussion regarding </w:t>
            </w:r>
            <w:r w:rsidRPr="00046F2B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Gabo </w:t>
            </w:r>
            <w:r w:rsidRPr="00075351">
              <w:rPr>
                <w:rFonts w:ascii="Calibri" w:eastAsia="Calibri" w:hAnsi="Calibri" w:cs="Calibri"/>
                <w:bCs/>
                <w:sz w:val="20"/>
                <w:szCs w:val="20"/>
              </w:rPr>
              <w:t>Island and inaccessible fishing ground.</w:t>
            </w:r>
          </w:p>
          <w:p w14:paraId="247FA2B6" w14:textId="723F499E" w:rsidR="00075351" w:rsidRPr="00046F2B" w:rsidRDefault="00075351" w:rsidP="00046F2B">
            <w:pPr>
              <w:spacing w:beforeLines="20" w:before="48" w:afterLines="20" w:after="48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7535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A consensus reached supporting a reduction of </w:t>
            </w:r>
            <w:r w:rsidR="00A60598" w:rsidRPr="00046F2B">
              <w:rPr>
                <w:rFonts w:ascii="Calibri" w:eastAsia="Calibri" w:hAnsi="Calibri" w:cs="Calibri"/>
                <w:bCs/>
                <w:sz w:val="20"/>
                <w:szCs w:val="20"/>
              </w:rPr>
              <w:t>3</w:t>
            </w:r>
            <w:r w:rsidRPr="0007535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tonne on reef code 24.</w:t>
            </w:r>
            <w:r w:rsidR="00A60598" w:rsidRPr="00046F2B">
              <w:rPr>
                <w:rFonts w:ascii="Calibri" w:eastAsia="Calibri" w:hAnsi="Calibri" w:cs="Calibri"/>
                <w:bCs/>
                <w:sz w:val="20"/>
                <w:szCs w:val="20"/>
              </w:rPr>
              <w:t>17</w:t>
            </w:r>
            <w:r w:rsidRPr="00075351">
              <w:rPr>
                <w:rFonts w:ascii="Calibri" w:eastAsia="Calibri" w:hAnsi="Calibri" w:cs="Calibri"/>
                <w:bCs/>
                <w:sz w:val="20"/>
                <w:szCs w:val="20"/>
              </w:rPr>
              <w:t>.  Group dismissed displacing this catch to other areas within the SMU by consensus.</w:t>
            </w:r>
          </w:p>
          <w:p w14:paraId="46003B5F" w14:textId="0BFB8C9E" w:rsidR="00AA69E4" w:rsidRPr="00AA69E4" w:rsidRDefault="00826B70" w:rsidP="00046F2B">
            <w:pPr>
              <w:spacing w:beforeLines="20" w:before="48" w:afterLines="20" w:after="48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  <w:r w:rsidRPr="00826B7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 xml:space="preserve">Agreed to reduce </w:t>
            </w:r>
            <w:r w:rsidRPr="00046F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Mallacoota East</w:t>
            </w:r>
            <w:r w:rsidRPr="00826B7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 xml:space="preserve"> SMU to</w:t>
            </w:r>
            <w:r w:rsidRPr="00046F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 xml:space="preserve"> 32.5 </w:t>
            </w:r>
            <w:r w:rsidRPr="00826B7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046F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onne</w:t>
            </w:r>
            <w:r w:rsidRPr="00826B7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 xml:space="preserve"> due to current circumstances</w:t>
            </w:r>
            <w:r w:rsidRPr="00046F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1F28AA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32.5t</w:t>
            </w:r>
          </w:p>
          <w:p w14:paraId="20BEB630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(3t reduction at 24.17)</w:t>
            </w:r>
          </w:p>
        </w:tc>
      </w:tr>
      <w:tr w:rsidR="00046F2B" w:rsidRPr="00046F2B" w14:paraId="43035F87" w14:textId="77777777" w:rsidTr="00046F2B">
        <w:trPr>
          <w:cantSplit/>
          <w:trHeight w:val="109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37064C1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>24.17 – Gabo Island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79D61E5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>23.2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0FA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B5E791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257B93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22.29</w:t>
            </w: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4A68B790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2E56E79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56FEF18E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5DCE4"/>
            <w:vAlign w:val="center"/>
          </w:tcPr>
          <w:p w14:paraId="0D85B7CB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5DE8AD1A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5DCE4"/>
            <w:vAlign w:val="center"/>
          </w:tcPr>
          <w:p w14:paraId="4245ADCA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0628F51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CB9CA"/>
            <w:vAlign w:val="center"/>
          </w:tcPr>
          <w:p w14:paraId="6C4EB9C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233B2739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CB9CA"/>
            <w:vAlign w:val="center"/>
          </w:tcPr>
          <w:p w14:paraId="2F5C7446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14:paraId="08E56E9C" w14:textId="77777777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D10D98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046F2B" w:rsidRPr="00046F2B" w14:paraId="18ED48D8" w14:textId="77777777" w:rsidTr="00046F2B">
        <w:trPr>
          <w:cantSplit/>
          <w:trHeight w:val="17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37499AD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>24.18 - Gunshot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5B3887AB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>2.6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94D9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4490079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48140D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4DA16F6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453B2FC3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0AA41CEA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5DCE4"/>
            <w:vAlign w:val="center"/>
          </w:tcPr>
          <w:p w14:paraId="54F60503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7D2B3348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5DCE4"/>
            <w:vAlign w:val="center"/>
          </w:tcPr>
          <w:p w14:paraId="7D5B4046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30BDA5A8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CB9CA"/>
            <w:vAlign w:val="center"/>
          </w:tcPr>
          <w:p w14:paraId="7688EAFB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7DAB8DED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CB9CA"/>
            <w:vAlign w:val="center"/>
          </w:tcPr>
          <w:p w14:paraId="3970A8E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14:paraId="320D27E6" w14:textId="77777777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DC064F1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046F2B" w:rsidRPr="00046F2B" w14:paraId="27EA5EE4" w14:textId="77777777" w:rsidTr="00046F2B">
        <w:trPr>
          <w:cantSplit/>
          <w:trHeight w:val="26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2105165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>24.19 – Iron Prince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270F821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>11.5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2DA9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0877CC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8CB4DC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7.09</w:t>
            </w: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6A731FC2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5D964139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68510930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5DCE4"/>
            <w:vAlign w:val="center"/>
          </w:tcPr>
          <w:p w14:paraId="07DA5C58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5F1550A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5DCE4"/>
            <w:vAlign w:val="center"/>
          </w:tcPr>
          <w:p w14:paraId="4FC3980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1DABB5A2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CB9CA"/>
            <w:vAlign w:val="center"/>
          </w:tcPr>
          <w:p w14:paraId="5F63DC12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14FE7EAD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CB9CA"/>
            <w:vAlign w:val="center"/>
          </w:tcPr>
          <w:p w14:paraId="024E680D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14:paraId="14FA6CDA" w14:textId="77777777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2EAE8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046F2B" w:rsidRPr="00046F2B" w14:paraId="69C1C066" w14:textId="77777777" w:rsidTr="00046F2B">
        <w:trPr>
          <w:cantSplit/>
          <w:trHeight w:val="281"/>
          <w:jc w:val="center"/>
        </w:trPr>
        <w:tc>
          <w:tcPr>
            <w:tcW w:w="3402" w:type="dxa"/>
            <w:shd w:val="clear" w:color="auto" w:fill="BFBFBF"/>
            <w:vAlign w:val="center"/>
          </w:tcPr>
          <w:p w14:paraId="65470F3E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Mallacoota Large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7220A320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23.0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1EE82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23.5</w:t>
            </w:r>
          </w:p>
        </w:tc>
        <w:tc>
          <w:tcPr>
            <w:tcW w:w="992" w:type="dxa"/>
            <w:shd w:val="clear" w:color="auto" w:fill="E2EFD9"/>
            <w:vAlign w:val="center"/>
          </w:tcPr>
          <w:p w14:paraId="61BCFECD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23.5</w:t>
            </w:r>
          </w:p>
        </w:tc>
        <w:tc>
          <w:tcPr>
            <w:tcW w:w="709" w:type="dxa"/>
            <w:shd w:val="clear" w:color="auto" w:fill="FFF2CC"/>
            <w:vAlign w:val="center"/>
          </w:tcPr>
          <w:p w14:paraId="2A87E820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46.56</w:t>
            </w:r>
          </w:p>
        </w:tc>
        <w:tc>
          <w:tcPr>
            <w:tcW w:w="709" w:type="dxa"/>
            <w:vMerge w:val="restart"/>
            <w:shd w:val="clear" w:color="auto" w:fill="DEEAF6"/>
            <w:vAlign w:val="center"/>
          </w:tcPr>
          <w:p w14:paraId="3AE0CB72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  <w:t>23.5</w:t>
            </w:r>
          </w:p>
        </w:tc>
        <w:tc>
          <w:tcPr>
            <w:tcW w:w="709" w:type="dxa"/>
            <w:vMerge w:val="restart"/>
            <w:shd w:val="clear" w:color="auto" w:fill="DEEAF6"/>
            <w:vAlign w:val="center"/>
          </w:tcPr>
          <w:p w14:paraId="5CE9BA9D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  <w:t>27.0</w:t>
            </w:r>
          </w:p>
        </w:tc>
        <w:tc>
          <w:tcPr>
            <w:tcW w:w="850" w:type="dxa"/>
            <w:vMerge w:val="restart"/>
            <w:shd w:val="clear" w:color="auto" w:fill="D5DCE4"/>
            <w:vAlign w:val="center"/>
          </w:tcPr>
          <w:p w14:paraId="0DA90FF3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D5DCE4"/>
            <w:vAlign w:val="center"/>
          </w:tcPr>
          <w:p w14:paraId="29D59AD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-5%</w:t>
            </w:r>
          </w:p>
        </w:tc>
        <w:tc>
          <w:tcPr>
            <w:tcW w:w="850" w:type="dxa"/>
            <w:vMerge w:val="restart"/>
            <w:shd w:val="clear" w:color="auto" w:fill="D5DCE4"/>
            <w:vAlign w:val="center"/>
          </w:tcPr>
          <w:p w14:paraId="02A31C55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-85%</w:t>
            </w:r>
          </w:p>
        </w:tc>
        <w:tc>
          <w:tcPr>
            <w:tcW w:w="993" w:type="dxa"/>
            <w:vMerge w:val="restart"/>
            <w:shd w:val="clear" w:color="auto" w:fill="D5DCE4"/>
            <w:vAlign w:val="center"/>
          </w:tcPr>
          <w:p w14:paraId="468288A6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-63%</w:t>
            </w:r>
          </w:p>
        </w:tc>
        <w:tc>
          <w:tcPr>
            <w:tcW w:w="850" w:type="dxa"/>
            <w:vMerge w:val="restart"/>
            <w:shd w:val="clear" w:color="auto" w:fill="ACB9CA"/>
            <w:vAlign w:val="center"/>
          </w:tcPr>
          <w:p w14:paraId="18C122C0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CB9CA"/>
            <w:vAlign w:val="center"/>
          </w:tcPr>
          <w:p w14:paraId="445ECD15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-12%</w:t>
            </w:r>
          </w:p>
        </w:tc>
        <w:tc>
          <w:tcPr>
            <w:tcW w:w="850" w:type="dxa"/>
            <w:vMerge w:val="restart"/>
            <w:shd w:val="clear" w:color="auto" w:fill="ACB9CA"/>
            <w:vAlign w:val="center"/>
          </w:tcPr>
          <w:p w14:paraId="03EE745A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-58%</w:t>
            </w:r>
          </w:p>
        </w:tc>
        <w:tc>
          <w:tcPr>
            <w:tcW w:w="993" w:type="dxa"/>
            <w:vMerge w:val="restart"/>
            <w:shd w:val="clear" w:color="auto" w:fill="ACB9CA"/>
            <w:vAlign w:val="center"/>
          </w:tcPr>
          <w:p w14:paraId="6DF24C60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-49%</w:t>
            </w:r>
          </w:p>
        </w:tc>
        <w:tc>
          <w:tcPr>
            <w:tcW w:w="5811" w:type="dxa"/>
            <w:vMerge w:val="restart"/>
            <w:shd w:val="clear" w:color="auto" w:fill="auto"/>
          </w:tcPr>
          <w:p w14:paraId="6387B239" w14:textId="77777777" w:rsidR="00AE4AC5" w:rsidRPr="00046F2B" w:rsidRDefault="00AA69E4" w:rsidP="00046F2B">
            <w:pPr>
              <w:spacing w:beforeLines="20" w:before="48" w:afterLines="20" w:after="48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Cs/>
                <w:sz w:val="20"/>
                <w:szCs w:val="20"/>
              </w:rPr>
              <w:t>Getting better, more small fish, looking good</w:t>
            </w:r>
            <w:r w:rsidR="00AE4AC5" w:rsidRPr="00046F2B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  <w:p w14:paraId="0368FB1C" w14:textId="5F1ED4DA" w:rsidR="00AA69E4" w:rsidRPr="00AA69E4" w:rsidRDefault="00AE4AC5" w:rsidP="00046F2B">
            <w:pPr>
              <w:spacing w:beforeLines="20" w:before="48" w:afterLines="20" w:after="48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46F2B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Some data not supported by </w:t>
            </w:r>
            <w:proofErr w:type="gramStart"/>
            <w:r w:rsidRPr="00046F2B">
              <w:rPr>
                <w:rFonts w:ascii="Calibri" w:eastAsia="Calibri" w:hAnsi="Calibri" w:cs="Calibri"/>
                <w:bCs/>
                <w:sz w:val="20"/>
                <w:szCs w:val="20"/>
              </w:rPr>
              <w:t>divers</w:t>
            </w:r>
            <w:proofErr w:type="gramEnd"/>
            <w:r w:rsidRPr="00046F2B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observations</w:t>
            </w:r>
            <w:r w:rsidR="00AA69E4" w:rsidRPr="00AA69E4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  <w:p w14:paraId="5ED70F86" w14:textId="77777777" w:rsidR="00486F40" w:rsidRPr="00046F2B" w:rsidRDefault="00AA69E4" w:rsidP="00046F2B">
            <w:pPr>
              <w:spacing w:beforeLines="20" w:before="48" w:afterLines="20" w:after="48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10 years </w:t>
            </w:r>
            <w:proofErr w:type="gramStart"/>
            <w:r w:rsidRPr="00AA69E4">
              <w:rPr>
                <w:rFonts w:ascii="Calibri" w:eastAsia="Calibri" w:hAnsi="Calibri" w:cs="Calibri"/>
                <w:bCs/>
                <w:sz w:val="20"/>
                <w:szCs w:val="20"/>
              </w:rPr>
              <w:t>ago</w:t>
            </w:r>
            <w:proofErr w:type="gramEnd"/>
            <w:r w:rsidRPr="00AA69E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LML was put up to 138 to protect this area from overfishing.  Thought after this time would’ve seen improvement</w:t>
            </w:r>
            <w:r w:rsidR="00486F40" w:rsidRPr="00046F2B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  <w:p w14:paraId="6D761AF0" w14:textId="12BA8E18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138mm is </w:t>
            </w:r>
            <w:r w:rsidR="00486F40" w:rsidRPr="00046F2B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not </w:t>
            </w:r>
            <w:r w:rsidRPr="00AA69E4">
              <w:rPr>
                <w:rFonts w:ascii="Calibri" w:eastAsia="Calibri" w:hAnsi="Calibri" w:cs="Calibri"/>
                <w:bCs/>
                <w:sz w:val="20"/>
                <w:szCs w:val="20"/>
              </w:rPr>
              <w:t>indicative of the population</w:t>
            </w:r>
            <w:r w:rsidR="00C62095" w:rsidRPr="00046F2B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  <w:p w14:paraId="1B7F639E" w14:textId="77777777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Cs/>
                <w:sz w:val="20"/>
                <w:szCs w:val="20"/>
              </w:rPr>
              <w:t>Cathy Dichmont: Importance of commercial size/frequency data – would help inform this situation.</w:t>
            </w:r>
          </w:p>
          <w:p w14:paraId="011D7301" w14:textId="77777777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Cs/>
                <w:sz w:val="20"/>
                <w:szCs w:val="20"/>
              </w:rPr>
              <w:t>Discussion re: appropriate LML</w:t>
            </w:r>
          </w:p>
          <w:p w14:paraId="3F70A82C" w14:textId="5BDDBDE8" w:rsidR="00AA69E4" w:rsidRPr="00AA69E4" w:rsidRDefault="00C62095" w:rsidP="00046F2B">
            <w:pPr>
              <w:spacing w:beforeLines="20" w:before="48" w:afterLines="20" w:after="48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46F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 xml:space="preserve">Agreed to </w:t>
            </w:r>
            <w:r w:rsidR="009F36CC" w:rsidRPr="00046F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 xml:space="preserve">maintain status quo and reduce </w:t>
            </w:r>
            <w:r w:rsidR="00AA69E4" w:rsidRPr="00AA69E4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size limit by 3mm.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F067D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23.5t</w:t>
            </w:r>
          </w:p>
          <w:p w14:paraId="24CC845D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Cs/>
                <w:i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(Status quo</w:t>
            </w:r>
          </w:p>
          <w:p w14:paraId="54FEB4C8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Cs/>
                <w:i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On all codes)</w:t>
            </w:r>
          </w:p>
          <w:p w14:paraId="4A6A440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Proposed LML – </w:t>
            </w:r>
            <w:r w:rsidRPr="00AA69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135mm</w:t>
            </w:r>
          </w:p>
        </w:tc>
      </w:tr>
      <w:tr w:rsidR="00046F2B" w:rsidRPr="00046F2B" w14:paraId="30F680F3" w14:textId="77777777" w:rsidTr="00046F2B">
        <w:trPr>
          <w:cantSplit/>
          <w:trHeight w:val="496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8FEF7C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 xml:space="preserve">23.06 – Big </w:t>
            </w:r>
            <w:proofErr w:type="spellStart"/>
            <w:r w:rsidRPr="00AA69E4">
              <w:rPr>
                <w:rFonts w:ascii="Calibri" w:eastAsia="Calibri" w:hAnsi="Calibri" w:cs="Calibri"/>
                <w:sz w:val="20"/>
                <w:szCs w:val="20"/>
              </w:rPr>
              <w:t>Rame</w:t>
            </w:r>
            <w:proofErr w:type="spellEnd"/>
          </w:p>
        </w:tc>
        <w:tc>
          <w:tcPr>
            <w:tcW w:w="851" w:type="dxa"/>
            <w:shd w:val="clear" w:color="auto" w:fill="FFF2CC"/>
            <w:vAlign w:val="center"/>
          </w:tcPr>
          <w:p w14:paraId="787538C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>15.6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2B2B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B54FAA5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620669B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11.13</w:t>
            </w: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640D19E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65A7ABB3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6C72EAB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5DCE4"/>
            <w:vAlign w:val="center"/>
          </w:tcPr>
          <w:p w14:paraId="0FA4200B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266DEF49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5DCE4"/>
            <w:vAlign w:val="center"/>
          </w:tcPr>
          <w:p w14:paraId="62817A3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1C3A80C0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CB9CA"/>
            <w:vAlign w:val="center"/>
          </w:tcPr>
          <w:p w14:paraId="0B6A076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7DAA3F4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CB9CA"/>
            <w:vAlign w:val="center"/>
          </w:tcPr>
          <w:p w14:paraId="074B3AC1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14:paraId="6C19A034" w14:textId="77777777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E23DD88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046F2B" w:rsidRPr="00046F2B" w14:paraId="59DD2818" w14:textId="77777777" w:rsidTr="00046F2B">
        <w:trPr>
          <w:cantSplit/>
          <w:trHeight w:val="496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BBDBC3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>24.00 – The Skerries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38EBB226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>5.2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3FF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4897AC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937915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03CF6BC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47679653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6BFEDBD8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5DCE4"/>
            <w:vAlign w:val="center"/>
          </w:tcPr>
          <w:p w14:paraId="2B44EAAD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0DEBB668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5DCE4"/>
            <w:vAlign w:val="center"/>
          </w:tcPr>
          <w:p w14:paraId="26C1792B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675221BD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CB9CA"/>
            <w:vAlign w:val="center"/>
          </w:tcPr>
          <w:p w14:paraId="54E53590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7844B059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CB9CA"/>
            <w:vAlign w:val="center"/>
          </w:tcPr>
          <w:p w14:paraId="7E2E3AC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14:paraId="4E917BE5" w14:textId="77777777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AE26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046F2B" w:rsidRPr="00046F2B" w14:paraId="07F915B3" w14:textId="77777777" w:rsidTr="00046F2B">
        <w:trPr>
          <w:cantSplit/>
          <w:trHeight w:val="189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457F8EA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 xml:space="preserve">24.03 – </w:t>
            </w:r>
            <w:proofErr w:type="spellStart"/>
            <w:r w:rsidRPr="00AA69E4">
              <w:rPr>
                <w:rFonts w:ascii="Calibri" w:eastAsia="Calibri" w:hAnsi="Calibri" w:cs="Calibri"/>
                <w:sz w:val="20"/>
                <w:szCs w:val="20"/>
              </w:rPr>
              <w:t>Easby</w:t>
            </w:r>
            <w:proofErr w:type="spellEnd"/>
            <w:r w:rsidRPr="00AA69E4">
              <w:rPr>
                <w:rFonts w:ascii="Calibri" w:eastAsia="Calibri" w:hAnsi="Calibri" w:cs="Calibri"/>
                <w:sz w:val="20"/>
                <w:szCs w:val="20"/>
              </w:rPr>
              <w:t xml:space="preserve"> Creek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0DF4D478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>2.2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C08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6F2F3EE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184E45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32382F73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30812CD0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66A0FFD3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5DCE4"/>
            <w:vAlign w:val="center"/>
          </w:tcPr>
          <w:p w14:paraId="498340CE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4B5A020A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5DCE4"/>
            <w:vAlign w:val="center"/>
          </w:tcPr>
          <w:p w14:paraId="570D265A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2E853A0A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CB9CA"/>
            <w:vAlign w:val="center"/>
          </w:tcPr>
          <w:p w14:paraId="48106853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387F1810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CB9CA"/>
            <w:vAlign w:val="center"/>
          </w:tcPr>
          <w:p w14:paraId="7ECAE47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14:paraId="48ABB472" w14:textId="77777777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366622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046F2B" w:rsidRPr="00046F2B" w14:paraId="241C6937" w14:textId="77777777" w:rsidTr="00046F2B">
        <w:trPr>
          <w:cantSplit/>
          <w:trHeight w:val="519"/>
          <w:jc w:val="center"/>
        </w:trPr>
        <w:tc>
          <w:tcPr>
            <w:tcW w:w="3402" w:type="dxa"/>
            <w:shd w:val="clear" w:color="auto" w:fill="BFBFBF"/>
            <w:vAlign w:val="center"/>
          </w:tcPr>
          <w:p w14:paraId="79C22481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Mallacoota Small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27FF56B6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22.2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AE42B0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21.0</w:t>
            </w:r>
          </w:p>
        </w:tc>
        <w:tc>
          <w:tcPr>
            <w:tcW w:w="992" w:type="dxa"/>
            <w:shd w:val="clear" w:color="auto" w:fill="E2EFD9"/>
            <w:vAlign w:val="center"/>
          </w:tcPr>
          <w:p w14:paraId="7D4100B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21.0</w:t>
            </w:r>
          </w:p>
        </w:tc>
        <w:tc>
          <w:tcPr>
            <w:tcW w:w="709" w:type="dxa"/>
            <w:shd w:val="clear" w:color="auto" w:fill="FFF2CC"/>
            <w:vAlign w:val="center"/>
          </w:tcPr>
          <w:p w14:paraId="41C6A309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15.42</w:t>
            </w:r>
          </w:p>
        </w:tc>
        <w:tc>
          <w:tcPr>
            <w:tcW w:w="709" w:type="dxa"/>
            <w:vMerge w:val="restart"/>
            <w:shd w:val="clear" w:color="auto" w:fill="DEEAF6"/>
            <w:vAlign w:val="center"/>
          </w:tcPr>
          <w:p w14:paraId="7C696FA6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  <w:t>21.0</w:t>
            </w:r>
          </w:p>
        </w:tc>
        <w:tc>
          <w:tcPr>
            <w:tcW w:w="709" w:type="dxa"/>
            <w:vMerge w:val="restart"/>
            <w:shd w:val="clear" w:color="auto" w:fill="DEEAF6"/>
            <w:vAlign w:val="center"/>
          </w:tcPr>
          <w:p w14:paraId="73ED3C45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  <w:t>24.2</w:t>
            </w:r>
          </w:p>
        </w:tc>
        <w:tc>
          <w:tcPr>
            <w:tcW w:w="850" w:type="dxa"/>
            <w:vMerge w:val="restart"/>
            <w:shd w:val="clear" w:color="auto" w:fill="D5DCE4"/>
            <w:vAlign w:val="center"/>
          </w:tcPr>
          <w:p w14:paraId="6F2E24C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D5DCE4"/>
            <w:vAlign w:val="center"/>
          </w:tcPr>
          <w:p w14:paraId="58455D3A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30%</w:t>
            </w:r>
          </w:p>
        </w:tc>
        <w:tc>
          <w:tcPr>
            <w:tcW w:w="850" w:type="dxa"/>
            <w:vMerge w:val="restart"/>
            <w:shd w:val="clear" w:color="auto" w:fill="D5DCE4"/>
            <w:vAlign w:val="center"/>
          </w:tcPr>
          <w:p w14:paraId="781654CE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31%</w:t>
            </w:r>
          </w:p>
        </w:tc>
        <w:tc>
          <w:tcPr>
            <w:tcW w:w="993" w:type="dxa"/>
            <w:vMerge w:val="restart"/>
            <w:shd w:val="clear" w:color="auto" w:fill="D5DCE4"/>
            <w:vAlign w:val="center"/>
          </w:tcPr>
          <w:p w14:paraId="0BC061C5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-73%</w:t>
            </w:r>
          </w:p>
        </w:tc>
        <w:tc>
          <w:tcPr>
            <w:tcW w:w="850" w:type="dxa"/>
            <w:vMerge w:val="restart"/>
            <w:shd w:val="clear" w:color="auto" w:fill="ACB9CA"/>
            <w:vAlign w:val="center"/>
          </w:tcPr>
          <w:p w14:paraId="6E736AA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CB9CA"/>
            <w:vAlign w:val="center"/>
          </w:tcPr>
          <w:p w14:paraId="5CCF6953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10%</w:t>
            </w:r>
          </w:p>
        </w:tc>
        <w:tc>
          <w:tcPr>
            <w:tcW w:w="850" w:type="dxa"/>
            <w:vMerge w:val="restart"/>
            <w:shd w:val="clear" w:color="auto" w:fill="ACB9CA"/>
            <w:vAlign w:val="center"/>
          </w:tcPr>
          <w:p w14:paraId="1C087B48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0%</w:t>
            </w:r>
          </w:p>
        </w:tc>
        <w:tc>
          <w:tcPr>
            <w:tcW w:w="993" w:type="dxa"/>
            <w:vMerge w:val="restart"/>
            <w:shd w:val="clear" w:color="auto" w:fill="ACB9CA"/>
            <w:vAlign w:val="center"/>
          </w:tcPr>
          <w:p w14:paraId="0C6E42BD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-48%</w:t>
            </w:r>
          </w:p>
        </w:tc>
        <w:tc>
          <w:tcPr>
            <w:tcW w:w="5811" w:type="dxa"/>
            <w:vMerge w:val="restart"/>
            <w:shd w:val="clear" w:color="auto" w:fill="auto"/>
          </w:tcPr>
          <w:p w14:paraId="7D030E5E" w14:textId="362AD5D8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Leave it as is – fishing well (several </w:t>
            </w:r>
            <w:r w:rsidR="00612BAE" w:rsidRPr="00046F2B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positive </w:t>
            </w:r>
            <w:r w:rsidRPr="00AA69E4">
              <w:rPr>
                <w:rFonts w:ascii="Calibri" w:eastAsia="Calibri" w:hAnsi="Calibri" w:cs="Calibri"/>
                <w:bCs/>
                <w:sz w:val="20"/>
                <w:szCs w:val="20"/>
              </w:rPr>
              <w:t>comments)</w:t>
            </w:r>
          </w:p>
          <w:p w14:paraId="794B37D0" w14:textId="77777777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Cs/>
                <w:sz w:val="20"/>
                <w:szCs w:val="20"/>
              </w:rPr>
              <w:t>Needs to be monitored in relation to urchin encroachment.</w:t>
            </w:r>
          </w:p>
          <w:p w14:paraId="4273407A" w14:textId="77777777" w:rsidR="00AA69E4" w:rsidRPr="00046F2B" w:rsidRDefault="00AA69E4" w:rsidP="00046F2B">
            <w:pPr>
              <w:spacing w:beforeLines="20" w:before="48" w:afterLines="20" w:after="48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Cs/>
                <w:sz w:val="20"/>
                <w:szCs w:val="20"/>
              </w:rPr>
              <w:t>Referenced Diver surveys – require more data which was encouraged.</w:t>
            </w:r>
          </w:p>
          <w:p w14:paraId="55A91694" w14:textId="2570FBF8" w:rsidR="00612BAE" w:rsidRPr="00AA69E4" w:rsidRDefault="009E0CBE" w:rsidP="00046F2B">
            <w:pPr>
              <w:spacing w:beforeLines="20" w:before="48" w:afterLines="20" w:after="48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46F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Agreed to maintain status quo.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2D41AE2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21t</w:t>
            </w:r>
          </w:p>
          <w:p w14:paraId="2E183841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Cs/>
                <w:i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(Status quo</w:t>
            </w:r>
          </w:p>
          <w:p w14:paraId="7232DB85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On all codes)</w:t>
            </w:r>
            <w:r w:rsidRPr="00AA69E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046F2B" w:rsidRPr="00046F2B" w14:paraId="7B5E0E1C" w14:textId="77777777" w:rsidTr="00046F2B">
        <w:trPr>
          <w:cantSplit/>
          <w:trHeight w:val="10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0FD2C08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 xml:space="preserve">24.09 – Little </w:t>
            </w:r>
            <w:proofErr w:type="spellStart"/>
            <w:r w:rsidRPr="00AA69E4">
              <w:rPr>
                <w:rFonts w:ascii="Calibri" w:eastAsia="Calibri" w:hAnsi="Calibri" w:cs="Calibri"/>
                <w:sz w:val="20"/>
                <w:szCs w:val="20"/>
              </w:rPr>
              <w:t>Rame</w:t>
            </w:r>
            <w:proofErr w:type="spellEnd"/>
          </w:p>
        </w:tc>
        <w:tc>
          <w:tcPr>
            <w:tcW w:w="851" w:type="dxa"/>
            <w:shd w:val="clear" w:color="auto" w:fill="FFF2CC"/>
            <w:vAlign w:val="center"/>
          </w:tcPr>
          <w:p w14:paraId="3B8F32EE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>16.1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B065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8F90E05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59BD56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10.48</w:t>
            </w: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46575099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1EBBD88C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276F39F8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5DCE4"/>
            <w:vAlign w:val="center"/>
          </w:tcPr>
          <w:p w14:paraId="710FA10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7FA183B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5DCE4"/>
            <w:vAlign w:val="center"/>
          </w:tcPr>
          <w:p w14:paraId="7248407A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58DE7F88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CB9CA"/>
            <w:vAlign w:val="center"/>
          </w:tcPr>
          <w:p w14:paraId="6ACF5DF1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3053E91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CB9CA"/>
            <w:vAlign w:val="center"/>
          </w:tcPr>
          <w:p w14:paraId="1E2167EE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14:paraId="029CC9C4" w14:textId="77777777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3F50F70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046F2B" w:rsidRPr="00046F2B" w14:paraId="367823DC" w14:textId="77777777" w:rsidTr="00046F2B">
        <w:trPr>
          <w:cantSplit/>
          <w:trHeight w:val="407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2503185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>24.14 – Bastion Point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3988A42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sz w:val="20"/>
                <w:szCs w:val="20"/>
              </w:rPr>
              <w:t>6.1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D756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00AEB6A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DF60DF0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4.94</w:t>
            </w: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33816E2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/>
            <w:vAlign w:val="center"/>
          </w:tcPr>
          <w:p w14:paraId="076BB054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4958380B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5DCE4"/>
            <w:vAlign w:val="center"/>
          </w:tcPr>
          <w:p w14:paraId="586ADA4E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5DCE4"/>
            <w:vAlign w:val="center"/>
          </w:tcPr>
          <w:p w14:paraId="1645DA26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5DCE4"/>
            <w:vAlign w:val="center"/>
          </w:tcPr>
          <w:p w14:paraId="10CEA84B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631AF978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CB9CA"/>
            <w:vAlign w:val="center"/>
          </w:tcPr>
          <w:p w14:paraId="1CE1619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CB9CA"/>
            <w:vAlign w:val="center"/>
          </w:tcPr>
          <w:p w14:paraId="0D698E0A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CB9CA"/>
            <w:vAlign w:val="center"/>
          </w:tcPr>
          <w:p w14:paraId="257AC13E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14:paraId="7154366C" w14:textId="77777777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B8B15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046F2B" w:rsidRPr="00046F2B" w14:paraId="278D6D0D" w14:textId="77777777" w:rsidTr="00046F2B">
        <w:trPr>
          <w:cantSplit/>
          <w:trHeight w:val="454"/>
          <w:jc w:val="center"/>
        </w:trPr>
        <w:tc>
          <w:tcPr>
            <w:tcW w:w="3402" w:type="dxa"/>
            <w:shd w:val="clear" w:color="auto" w:fill="BFBFBF"/>
            <w:vAlign w:val="center"/>
          </w:tcPr>
          <w:p w14:paraId="3A046CD0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sz w:val="20"/>
                <w:szCs w:val="20"/>
              </w:rPr>
              <w:t>Eastern Zone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56CF42C0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346.5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409BC3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346.5</w:t>
            </w:r>
          </w:p>
        </w:tc>
        <w:tc>
          <w:tcPr>
            <w:tcW w:w="992" w:type="dxa"/>
            <w:shd w:val="clear" w:color="auto" w:fill="E2EFD9"/>
            <w:vAlign w:val="center"/>
          </w:tcPr>
          <w:p w14:paraId="11A463C8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345.5</w:t>
            </w:r>
          </w:p>
        </w:tc>
        <w:tc>
          <w:tcPr>
            <w:tcW w:w="709" w:type="dxa"/>
            <w:shd w:val="clear" w:color="auto" w:fill="FFF2CC"/>
            <w:vAlign w:val="center"/>
          </w:tcPr>
          <w:p w14:paraId="6A949E42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269.8</w:t>
            </w:r>
          </w:p>
        </w:tc>
        <w:tc>
          <w:tcPr>
            <w:tcW w:w="709" w:type="dxa"/>
            <w:shd w:val="clear" w:color="auto" w:fill="DEEAF6"/>
            <w:vAlign w:val="center"/>
          </w:tcPr>
          <w:p w14:paraId="6288496E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340.4</w:t>
            </w:r>
          </w:p>
        </w:tc>
        <w:tc>
          <w:tcPr>
            <w:tcW w:w="709" w:type="dxa"/>
            <w:shd w:val="clear" w:color="auto" w:fill="DEEAF6"/>
            <w:vAlign w:val="center"/>
          </w:tcPr>
          <w:p w14:paraId="2175D9AE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386.9</w:t>
            </w:r>
          </w:p>
        </w:tc>
        <w:tc>
          <w:tcPr>
            <w:tcW w:w="850" w:type="dxa"/>
            <w:shd w:val="clear" w:color="auto" w:fill="D5DCE4"/>
            <w:vAlign w:val="center"/>
          </w:tcPr>
          <w:p w14:paraId="412C9E16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D5DCE4"/>
            <w:vAlign w:val="center"/>
          </w:tcPr>
          <w:p w14:paraId="67B97C78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13%</w:t>
            </w:r>
          </w:p>
        </w:tc>
        <w:tc>
          <w:tcPr>
            <w:tcW w:w="850" w:type="dxa"/>
            <w:shd w:val="clear" w:color="auto" w:fill="D5DCE4"/>
            <w:vAlign w:val="center"/>
          </w:tcPr>
          <w:p w14:paraId="51E8F690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-40%</w:t>
            </w:r>
          </w:p>
        </w:tc>
        <w:tc>
          <w:tcPr>
            <w:tcW w:w="993" w:type="dxa"/>
            <w:shd w:val="clear" w:color="auto" w:fill="D5DCE4"/>
            <w:vAlign w:val="center"/>
          </w:tcPr>
          <w:p w14:paraId="7147CC86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-61%</w:t>
            </w:r>
          </w:p>
        </w:tc>
        <w:tc>
          <w:tcPr>
            <w:tcW w:w="850" w:type="dxa"/>
            <w:shd w:val="clear" w:color="auto" w:fill="ACB9CA"/>
            <w:vAlign w:val="center"/>
          </w:tcPr>
          <w:p w14:paraId="6A7E2531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709" w:type="dxa"/>
            <w:shd w:val="clear" w:color="auto" w:fill="ACB9CA"/>
            <w:vAlign w:val="center"/>
          </w:tcPr>
          <w:p w14:paraId="0465B407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3%</w:t>
            </w:r>
          </w:p>
        </w:tc>
        <w:tc>
          <w:tcPr>
            <w:tcW w:w="850" w:type="dxa"/>
            <w:shd w:val="clear" w:color="auto" w:fill="ACB9CA"/>
            <w:vAlign w:val="center"/>
          </w:tcPr>
          <w:p w14:paraId="4CB8213F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-38%</w:t>
            </w:r>
          </w:p>
        </w:tc>
        <w:tc>
          <w:tcPr>
            <w:tcW w:w="993" w:type="dxa"/>
            <w:shd w:val="clear" w:color="auto" w:fill="ACB9CA"/>
            <w:vAlign w:val="center"/>
          </w:tcPr>
          <w:p w14:paraId="4EE04A46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-21%</w:t>
            </w:r>
          </w:p>
        </w:tc>
        <w:tc>
          <w:tcPr>
            <w:tcW w:w="5811" w:type="dxa"/>
            <w:shd w:val="clear" w:color="auto" w:fill="auto"/>
          </w:tcPr>
          <w:p w14:paraId="0D8E37D9" w14:textId="77777777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14:paraId="67E74E18" w14:textId="75D8DE5F" w:rsidR="00AA69E4" w:rsidRPr="00AA69E4" w:rsidRDefault="00AA69E4" w:rsidP="00046F2B">
            <w:pPr>
              <w:spacing w:beforeLines="20" w:before="48" w:afterLines="20" w:after="48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ABD705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69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337.5t</w:t>
            </w:r>
          </w:p>
          <w:p w14:paraId="6E64AEA9" w14:textId="77777777" w:rsidR="00AA69E4" w:rsidRPr="00AA69E4" w:rsidRDefault="00AA69E4" w:rsidP="00046F2B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</w:tbl>
    <w:p w14:paraId="45FCE312" w14:textId="77777777" w:rsidR="00F41D4D" w:rsidRDefault="00F41D4D" w:rsidP="0092185B">
      <w:pPr>
        <w:ind w:left="-1701"/>
      </w:pPr>
    </w:p>
    <w:p w14:paraId="11A0015C" w14:textId="77777777" w:rsidR="00F41D4D" w:rsidRDefault="00F41D4D" w:rsidP="00F41D4D"/>
    <w:p w14:paraId="4260D567" w14:textId="77777777" w:rsidR="00F41D4D" w:rsidRPr="006A1AD1" w:rsidRDefault="00F41D4D" w:rsidP="0092185B">
      <w:pPr>
        <w:pStyle w:val="ListParagraph"/>
        <w:ind w:left="0"/>
        <w:sectPr w:rsidR="00F41D4D" w:rsidRPr="006A1AD1" w:rsidSect="000A3547">
          <w:pgSz w:w="23811" w:h="16838" w:orient="landscape" w:code="8"/>
          <w:pgMar w:top="2548" w:right="3629" w:bottom="1410" w:left="2552" w:header="709" w:footer="709" w:gutter="0"/>
          <w:cols w:space="708"/>
          <w:titlePg/>
          <w:docGrid w:linePitch="245"/>
        </w:sectPr>
      </w:pPr>
    </w:p>
    <w:p w14:paraId="17E7A5FD" w14:textId="12FEE39D" w:rsidR="00F41D4D" w:rsidRPr="006A1AD1" w:rsidRDefault="00F41D4D" w:rsidP="00C44674">
      <w:pPr>
        <w:pStyle w:val="Caption"/>
        <w:keepNext/>
        <w:ind w:left="-1843"/>
        <w:rPr>
          <w:rFonts w:ascii="Calibri" w:hAnsi="Calibri"/>
        </w:rPr>
      </w:pPr>
      <w:bookmarkStart w:id="3" w:name="_Ref472000571"/>
      <w:r w:rsidRPr="006A1AD1">
        <w:rPr>
          <w:rFonts w:ascii="Calibri" w:hAnsi="Calibri"/>
        </w:rPr>
        <w:lastRenderedPageBreak/>
        <w:t xml:space="preserve">Table </w:t>
      </w:r>
      <w:r w:rsidRPr="006A1AD1">
        <w:rPr>
          <w:rFonts w:ascii="Calibri" w:hAnsi="Calibri"/>
        </w:rPr>
        <w:fldChar w:fldCharType="begin"/>
      </w:r>
      <w:r w:rsidRPr="006A1AD1">
        <w:rPr>
          <w:rFonts w:ascii="Calibri" w:hAnsi="Calibri"/>
        </w:rPr>
        <w:instrText xml:space="preserve"> SEQ Table \* ARABIC </w:instrText>
      </w:r>
      <w:r w:rsidRPr="006A1AD1">
        <w:rPr>
          <w:rFonts w:ascii="Calibri" w:hAnsi="Calibri"/>
        </w:rPr>
        <w:fldChar w:fldCharType="separate"/>
      </w:r>
      <w:r w:rsidR="005739E3" w:rsidRPr="006A1AD1">
        <w:rPr>
          <w:rFonts w:ascii="Calibri" w:hAnsi="Calibri"/>
          <w:noProof/>
        </w:rPr>
        <w:t>2</w:t>
      </w:r>
      <w:r w:rsidRPr="006A1AD1">
        <w:rPr>
          <w:rFonts w:ascii="Calibri" w:hAnsi="Calibri"/>
        </w:rPr>
        <w:fldChar w:fldCharType="end"/>
      </w:r>
      <w:bookmarkEnd w:id="3"/>
      <w:r w:rsidRPr="006A1AD1">
        <w:rPr>
          <w:rFonts w:ascii="Calibri" w:hAnsi="Calibri"/>
        </w:rPr>
        <w:t xml:space="preserve"> </w:t>
      </w:r>
      <w:r w:rsidR="00C44674" w:rsidRPr="006A1AD1">
        <w:rPr>
          <w:rFonts w:ascii="Calibri" w:hAnsi="Calibri"/>
        </w:rPr>
        <w:t xml:space="preserve">Recommended </w:t>
      </w:r>
      <w:r w:rsidR="005739E3" w:rsidRPr="006A1AD1">
        <w:rPr>
          <w:rFonts w:ascii="Calibri" w:hAnsi="Calibri"/>
        </w:rPr>
        <w:t>20</w:t>
      </w:r>
      <w:r w:rsidR="00FE3F19">
        <w:rPr>
          <w:rFonts w:ascii="Calibri" w:hAnsi="Calibri"/>
        </w:rPr>
        <w:t>20</w:t>
      </w:r>
      <w:r w:rsidR="005739E3" w:rsidRPr="006A1AD1">
        <w:rPr>
          <w:rFonts w:ascii="Calibri" w:hAnsi="Calibri"/>
        </w:rPr>
        <w:t>/2</w:t>
      </w:r>
      <w:r w:rsidR="00FE3F19">
        <w:rPr>
          <w:rFonts w:ascii="Calibri" w:hAnsi="Calibri"/>
        </w:rPr>
        <w:t>1</w:t>
      </w:r>
      <w:r w:rsidRPr="006A1AD1">
        <w:rPr>
          <w:rFonts w:ascii="Calibri" w:hAnsi="Calibri"/>
        </w:rPr>
        <w:t xml:space="preserve"> TACC and size limits for Eastern Zone</w:t>
      </w:r>
    </w:p>
    <w:tbl>
      <w:tblPr>
        <w:tblW w:w="9698" w:type="dxa"/>
        <w:tblInd w:w="-1733" w:type="dxa"/>
        <w:tblLook w:val="04A0" w:firstRow="1" w:lastRow="0" w:firstColumn="1" w:lastColumn="0" w:noHBand="0" w:noVBand="1"/>
      </w:tblPr>
      <w:tblGrid>
        <w:gridCol w:w="2127"/>
        <w:gridCol w:w="1559"/>
        <w:gridCol w:w="970"/>
        <w:gridCol w:w="948"/>
        <w:gridCol w:w="1100"/>
        <w:gridCol w:w="950"/>
        <w:gridCol w:w="1096"/>
        <w:gridCol w:w="948"/>
      </w:tblGrid>
      <w:tr w:rsidR="00ED04D3" w:rsidRPr="00ED04D3" w14:paraId="76DAC8A2" w14:textId="77777777" w:rsidTr="00FE3F19">
        <w:trPr>
          <w:trHeight w:val="915"/>
        </w:trPr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000000" w:fill="4F81BD"/>
            <w:vAlign w:val="center"/>
            <w:hideMark/>
          </w:tcPr>
          <w:p w14:paraId="08852E3F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SMU</w:t>
            </w:r>
          </w:p>
        </w:tc>
        <w:tc>
          <w:tcPr>
            <w:tcW w:w="1559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14:paraId="784BE36D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Reef codes</w:t>
            </w:r>
          </w:p>
        </w:tc>
        <w:tc>
          <w:tcPr>
            <w:tcW w:w="97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14:paraId="1260C3D0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Size Limit</w:t>
            </w:r>
          </w:p>
        </w:tc>
        <w:tc>
          <w:tcPr>
            <w:tcW w:w="94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14:paraId="2544B5BE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Lower limit</w:t>
            </w:r>
          </w:p>
        </w:tc>
        <w:tc>
          <w:tcPr>
            <w:tcW w:w="11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14:paraId="57FCEFD2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Lower threshold</w:t>
            </w:r>
          </w:p>
        </w:tc>
        <w:tc>
          <w:tcPr>
            <w:tcW w:w="95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14:paraId="1D89352A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Target</w:t>
            </w:r>
          </w:p>
        </w:tc>
        <w:tc>
          <w:tcPr>
            <w:tcW w:w="1096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14:paraId="33C958FC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Upper threshold</w:t>
            </w:r>
          </w:p>
        </w:tc>
        <w:tc>
          <w:tcPr>
            <w:tcW w:w="948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000000" w:fill="4F81BD"/>
            <w:vAlign w:val="center"/>
            <w:hideMark/>
          </w:tcPr>
          <w:p w14:paraId="4E679563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Upper limit</w:t>
            </w:r>
          </w:p>
        </w:tc>
      </w:tr>
      <w:tr w:rsidR="00ED04D3" w:rsidRPr="00ED04D3" w14:paraId="231CD9F3" w14:textId="77777777" w:rsidTr="00FE3F19">
        <w:trPr>
          <w:trHeight w:val="615"/>
        </w:trPr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24FEE9B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Marlo</w:t>
            </w:r>
          </w:p>
        </w:tc>
        <w:tc>
          <w:tcPr>
            <w:tcW w:w="15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F817E9D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21.00 – 23.01</w:t>
            </w:r>
          </w:p>
        </w:tc>
        <w:tc>
          <w:tcPr>
            <w:tcW w:w="97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5E2F964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4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1F865F8D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50.1</w:t>
            </w:r>
          </w:p>
        </w:tc>
        <w:tc>
          <w:tcPr>
            <w:tcW w:w="11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10C5F32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60.8</w:t>
            </w:r>
          </w:p>
        </w:tc>
        <w:tc>
          <w:tcPr>
            <w:tcW w:w="95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2ACB2C4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71.5</w:t>
            </w:r>
          </w:p>
        </w:tc>
        <w:tc>
          <w:tcPr>
            <w:tcW w:w="109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652EC7C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82.2</w:t>
            </w:r>
          </w:p>
        </w:tc>
        <w:tc>
          <w:tcPr>
            <w:tcW w:w="948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64729D5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93.0</w:t>
            </w:r>
          </w:p>
        </w:tc>
      </w:tr>
      <w:tr w:rsidR="00ED04D3" w:rsidRPr="00ED04D3" w14:paraId="76153719" w14:textId="77777777" w:rsidTr="00FE3F19">
        <w:trPr>
          <w:trHeight w:val="615"/>
        </w:trPr>
        <w:tc>
          <w:tcPr>
            <w:tcW w:w="2127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205A3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Mallacoota West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F0733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23.02 – 23.05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3DFDC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46FB477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C6B263F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40.0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74A2E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47.0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DD593F6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54.1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59A289F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61.1</w:t>
            </w:r>
          </w:p>
        </w:tc>
      </w:tr>
      <w:tr w:rsidR="00ED04D3" w:rsidRPr="00ED04D3" w14:paraId="0AFCAE45" w14:textId="77777777" w:rsidTr="00FE3F19">
        <w:trPr>
          <w:trHeight w:val="615"/>
        </w:trPr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6EFA408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Mallacoota Large</w:t>
            </w:r>
          </w:p>
        </w:tc>
        <w:tc>
          <w:tcPr>
            <w:tcW w:w="15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2749AC0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23.06 – 24.03</w:t>
            </w:r>
          </w:p>
        </w:tc>
        <w:tc>
          <w:tcPr>
            <w:tcW w:w="97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  <w:vAlign w:val="center"/>
            <w:hideMark/>
          </w:tcPr>
          <w:p w14:paraId="5E619B67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193AE95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99D871B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5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B55161D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23.5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A3E2163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27.0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C93BE6A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30.6</w:t>
            </w:r>
          </w:p>
        </w:tc>
      </w:tr>
      <w:tr w:rsidR="00ED04D3" w:rsidRPr="00ED04D3" w14:paraId="0907DA18" w14:textId="77777777" w:rsidTr="00FE3F19">
        <w:trPr>
          <w:trHeight w:val="915"/>
        </w:trPr>
        <w:tc>
          <w:tcPr>
            <w:tcW w:w="2127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644AA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Mallacoota Central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4FF0E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24.04 – 24.08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998FF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A1F5178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E85328D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48.5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1096A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57.0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802F836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65.6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4F8D4C7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74.1</w:t>
            </w:r>
          </w:p>
        </w:tc>
      </w:tr>
      <w:tr w:rsidR="00ED04D3" w:rsidRPr="00ED04D3" w14:paraId="6D98952C" w14:textId="77777777" w:rsidTr="00FE3F19">
        <w:trPr>
          <w:trHeight w:val="615"/>
        </w:trPr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D4691AE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Mallacoota Small</w:t>
            </w:r>
          </w:p>
        </w:tc>
        <w:tc>
          <w:tcPr>
            <w:tcW w:w="15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74F7436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24.09 &amp; 24.14</w:t>
            </w:r>
          </w:p>
        </w:tc>
        <w:tc>
          <w:tcPr>
            <w:tcW w:w="97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E2A17B4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FDC374B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1E422F76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17.9</w:t>
            </w:r>
          </w:p>
        </w:tc>
        <w:tc>
          <w:tcPr>
            <w:tcW w:w="95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C2374F7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21.0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74B234A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24.2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8959598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27.3</w:t>
            </w:r>
          </w:p>
        </w:tc>
      </w:tr>
      <w:tr w:rsidR="00ED04D3" w:rsidRPr="00ED04D3" w14:paraId="01973A28" w14:textId="77777777" w:rsidTr="00FE3F19">
        <w:trPr>
          <w:trHeight w:val="1515"/>
        </w:trPr>
        <w:tc>
          <w:tcPr>
            <w:tcW w:w="2127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FB897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Airport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93938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24.10-24.11, 24.15-24.16, 24.21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4F44F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110/120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BE5F1"/>
            <w:vAlign w:val="center"/>
            <w:hideMark/>
          </w:tcPr>
          <w:p w14:paraId="2D6D41CF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BE5F1"/>
            <w:vAlign w:val="center"/>
            <w:hideMark/>
          </w:tcPr>
          <w:p w14:paraId="53826423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72.2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  <w:hideMark/>
          </w:tcPr>
          <w:p w14:paraId="4C48668F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85.0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BE5F1"/>
            <w:vAlign w:val="center"/>
            <w:hideMark/>
          </w:tcPr>
          <w:p w14:paraId="10935F9B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97.8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14:paraId="00C7871E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110.5</w:t>
            </w:r>
          </w:p>
        </w:tc>
      </w:tr>
      <w:tr w:rsidR="00ED04D3" w:rsidRPr="00ED04D3" w14:paraId="4A6D92EF" w14:textId="77777777" w:rsidTr="00FE3F19">
        <w:trPr>
          <w:trHeight w:val="615"/>
        </w:trPr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19EC31C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Mallacoota East</w:t>
            </w:r>
          </w:p>
        </w:tc>
        <w:tc>
          <w:tcPr>
            <w:tcW w:w="15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2AFDF73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24.17 – 24.19</w:t>
            </w:r>
          </w:p>
        </w:tc>
        <w:tc>
          <w:tcPr>
            <w:tcW w:w="97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101C1AE8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BE5F1"/>
            <w:vAlign w:val="center"/>
            <w:hideMark/>
          </w:tcPr>
          <w:p w14:paraId="2140E317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BE5F1"/>
            <w:vAlign w:val="center"/>
            <w:hideMark/>
          </w:tcPr>
          <w:p w14:paraId="5154B4A8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27.6</w:t>
            </w:r>
          </w:p>
        </w:tc>
        <w:tc>
          <w:tcPr>
            <w:tcW w:w="95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  <w:vAlign w:val="center"/>
            <w:hideMark/>
          </w:tcPr>
          <w:p w14:paraId="39A37FED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32.5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BE5F1"/>
            <w:vAlign w:val="center"/>
            <w:hideMark/>
          </w:tcPr>
          <w:p w14:paraId="506F7A58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37.4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14:paraId="5FB5543D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42.3</w:t>
            </w:r>
          </w:p>
        </w:tc>
      </w:tr>
      <w:tr w:rsidR="00ED04D3" w:rsidRPr="00ED04D3" w14:paraId="76821F99" w14:textId="77777777" w:rsidTr="00FE3F19">
        <w:trPr>
          <w:trHeight w:val="315"/>
        </w:trPr>
        <w:tc>
          <w:tcPr>
            <w:tcW w:w="6704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8AAAE71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Proposed 2020/21 TACC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BE5F1"/>
            <w:vAlign w:val="center"/>
            <w:hideMark/>
          </w:tcPr>
          <w:p w14:paraId="76F31A29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337.5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73F936C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D07923E" w14:textId="77777777" w:rsidR="00ED04D3" w:rsidRPr="00ED04D3" w:rsidRDefault="00ED04D3" w:rsidP="00ED04D3">
            <w:pPr>
              <w:spacing w:before="0"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D04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14150E3" w14:textId="1C443B8B" w:rsidR="005739E3" w:rsidRDefault="00E87B0C" w:rsidP="005739E3">
      <w:pPr>
        <w:ind w:left="-2127"/>
      </w:pPr>
      <w:r w:rsidRPr="00E87B0C">
        <w:t>* Default 15% thresholds and 30% limits have been applied to the recommended targets and only one change to the size limit was proposed (</w:t>
      </w:r>
      <w:r w:rsidRPr="00E87B0C">
        <w:rPr>
          <w:i/>
        </w:rPr>
        <w:t>reduction from 138mm to 135mm at Mallacoota Large</w:t>
      </w:r>
      <w:r w:rsidRPr="00E87B0C">
        <w:t>).</w:t>
      </w:r>
    </w:p>
    <w:p w14:paraId="21C8FF2A" w14:textId="77777777" w:rsidR="005739E3" w:rsidRDefault="005739E3" w:rsidP="005739E3"/>
    <w:p w14:paraId="36F1BAE9" w14:textId="77777777" w:rsidR="005739E3" w:rsidRDefault="005739E3" w:rsidP="005739E3"/>
    <w:p w14:paraId="729C4F83" w14:textId="77777777" w:rsidR="005739E3" w:rsidRPr="005739E3" w:rsidRDefault="005739E3" w:rsidP="005739E3"/>
    <w:p w14:paraId="71A350BE" w14:textId="77777777" w:rsidR="00F41D4D" w:rsidRPr="006A1AD1" w:rsidRDefault="00F41D4D" w:rsidP="00F41D4D">
      <w:pPr>
        <w:ind w:left="-1560"/>
        <w:jc w:val="both"/>
        <w:rPr>
          <w:rFonts w:ascii="Calibri" w:hAnsi="Calibri"/>
          <w:sz w:val="22"/>
          <w:szCs w:val="22"/>
        </w:rPr>
      </w:pPr>
    </w:p>
    <w:sectPr w:rsidR="00F41D4D" w:rsidRPr="006A1AD1" w:rsidSect="00F41D4D">
      <w:pgSz w:w="11900" w:h="16840"/>
      <w:pgMar w:top="3629" w:right="1410" w:bottom="2552" w:left="2830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E78AF" w14:textId="77777777" w:rsidR="00BF4514" w:rsidRDefault="00BF4514">
      <w:r>
        <w:separator/>
      </w:r>
    </w:p>
  </w:endnote>
  <w:endnote w:type="continuationSeparator" w:id="0">
    <w:p w14:paraId="4584F449" w14:textId="77777777" w:rsidR="00BF4514" w:rsidRDefault="00BF4514">
      <w:r>
        <w:continuationSeparator/>
      </w:r>
    </w:p>
  </w:endnote>
  <w:endnote w:id="1">
    <w:p w14:paraId="58AC23B0" w14:textId="5BD67143" w:rsidR="00586A44" w:rsidRDefault="00586A44">
      <w:pPr>
        <w:pStyle w:val="EndnoteText"/>
      </w:pPr>
      <w:r>
        <w:rPr>
          <w:rStyle w:val="EndnoteReference"/>
        </w:rPr>
        <w:endnoteRef/>
      </w:r>
      <w:r>
        <w:t xml:space="preserve"> This access complexity relates to a current </w:t>
      </w:r>
      <w:r w:rsidR="00E647FF">
        <w:t>lease arrangement that is the subject of litigation.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A4DD0" w14:textId="77777777" w:rsidR="00BF4514" w:rsidRDefault="00BF4514">
      <w:r>
        <w:separator/>
      </w:r>
    </w:p>
  </w:footnote>
  <w:footnote w:type="continuationSeparator" w:id="0">
    <w:p w14:paraId="4F6EEBBB" w14:textId="77777777" w:rsidR="00BF4514" w:rsidRDefault="00BF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page" w:tblpX="5230" w:tblpY="392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18"/>
      <w:gridCol w:w="2658"/>
    </w:tblGrid>
    <w:tr w:rsidR="00037C67" w14:paraId="3139F7A9" w14:textId="77777777">
      <w:trPr>
        <w:trHeight w:val="282"/>
      </w:trPr>
      <w:tc>
        <w:tcPr>
          <w:tcW w:w="318" w:type="dxa"/>
        </w:tcPr>
        <w:p w14:paraId="160469B2" w14:textId="77777777" w:rsidR="00037C67" w:rsidRPr="002E749A" w:rsidRDefault="00037C67" w:rsidP="007C0C11">
          <w:pPr>
            <w:rPr>
              <w:b/>
              <w:color w:val="00ACBA"/>
              <w:sz w:val="14"/>
            </w:rPr>
          </w:pPr>
        </w:p>
      </w:tc>
      <w:tc>
        <w:tcPr>
          <w:tcW w:w="2658" w:type="dxa"/>
        </w:tcPr>
        <w:p w14:paraId="42577BEC" w14:textId="77777777" w:rsidR="00037C67" w:rsidRDefault="00037C67" w:rsidP="007C0C11"/>
      </w:tc>
    </w:tr>
    <w:tr w:rsidR="00037C67" w14:paraId="679202B3" w14:textId="77777777">
      <w:trPr>
        <w:trHeight w:val="287"/>
      </w:trPr>
      <w:tc>
        <w:tcPr>
          <w:tcW w:w="318" w:type="dxa"/>
        </w:tcPr>
        <w:p w14:paraId="17DEC997" w14:textId="77777777" w:rsidR="00037C67" w:rsidRPr="002E749A" w:rsidRDefault="00037C67" w:rsidP="007C0C11">
          <w:pPr>
            <w:rPr>
              <w:b/>
              <w:color w:val="00ACBA"/>
              <w:sz w:val="14"/>
            </w:rPr>
          </w:pPr>
        </w:p>
      </w:tc>
      <w:tc>
        <w:tcPr>
          <w:tcW w:w="2658" w:type="dxa"/>
        </w:tcPr>
        <w:p w14:paraId="58E86C5D" w14:textId="77777777" w:rsidR="00037C67" w:rsidRDefault="00037C67" w:rsidP="007C0C11"/>
      </w:tc>
    </w:tr>
    <w:tr w:rsidR="00037C67" w14:paraId="12AC1FD2" w14:textId="77777777">
      <w:tc>
        <w:tcPr>
          <w:tcW w:w="318" w:type="dxa"/>
        </w:tcPr>
        <w:p w14:paraId="677E81D7" w14:textId="77777777" w:rsidR="00037C67" w:rsidRPr="002E749A" w:rsidRDefault="00037C67" w:rsidP="007C0C11">
          <w:pPr>
            <w:rPr>
              <w:b/>
              <w:color w:val="00ACBA"/>
              <w:sz w:val="14"/>
            </w:rPr>
          </w:pPr>
        </w:p>
      </w:tc>
      <w:tc>
        <w:tcPr>
          <w:tcW w:w="2658" w:type="dxa"/>
        </w:tcPr>
        <w:p w14:paraId="7B47F5C2" w14:textId="77777777" w:rsidR="00037C67" w:rsidRDefault="00037C67" w:rsidP="007C0C11"/>
      </w:tc>
    </w:tr>
  </w:tbl>
  <w:p w14:paraId="704D7701" w14:textId="77777777" w:rsidR="00037C67" w:rsidRDefault="00BF4514" w:rsidP="007C0C11">
    <w:pPr>
      <w:pStyle w:val="Header"/>
    </w:pPr>
    <w:r>
      <w:rPr>
        <w:noProof/>
        <w:lang w:val="en-US"/>
      </w:rPr>
      <w:pict w14:anchorId="71E2BB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569.5pt;margin-top:0;width:179.4pt;height:120.8pt;z-index:-2;mso-position-horizontal:right;mso-position-horizontal-relative:page;mso-position-vertical:top;mso-position-vertical-relative:page">
          <v:imagedata r:id="rId1" o:title="VFA0007_Position_Description_header" cropleft="45780f"/>
          <w10:wrap anchorx="page" anchory="page"/>
        </v:shape>
      </w:pict>
    </w:r>
  </w:p>
  <w:tbl>
    <w:tblPr>
      <w:tblpPr w:leftFromText="180" w:rightFromText="180" w:vertAnchor="text" w:horzAnchor="page" w:tblpX="862" w:tblpY="5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18"/>
      <w:gridCol w:w="4644"/>
    </w:tblGrid>
    <w:tr w:rsidR="00037C67" w:rsidRPr="000C3E08" w14:paraId="6C8FFBBB" w14:textId="77777777" w:rsidTr="000C3E08">
      <w:trPr>
        <w:trHeight w:val="282"/>
      </w:trPr>
      <w:tc>
        <w:tcPr>
          <w:tcW w:w="318" w:type="dxa"/>
        </w:tcPr>
        <w:p w14:paraId="66DB58A6" w14:textId="77777777" w:rsidR="00037C67" w:rsidRPr="000C3E08" w:rsidRDefault="00037C67" w:rsidP="000C3E08">
          <w:pPr>
            <w:rPr>
              <w:b/>
              <w:color w:val="00ACBA"/>
              <w:sz w:val="28"/>
              <w:szCs w:val="28"/>
            </w:rPr>
          </w:pPr>
        </w:p>
      </w:tc>
      <w:tc>
        <w:tcPr>
          <w:tcW w:w="4644" w:type="dxa"/>
        </w:tcPr>
        <w:p w14:paraId="07E4B8BE" w14:textId="1D784F0C" w:rsidR="00037C67" w:rsidRPr="000C3E08" w:rsidRDefault="00CA4C47" w:rsidP="000C3E08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2019/20</w:t>
          </w:r>
          <w:r w:rsidRPr="000C3E08">
            <w:rPr>
              <w:b/>
              <w:sz w:val="28"/>
              <w:szCs w:val="28"/>
            </w:rPr>
            <w:t xml:space="preserve"> stock assessment and quota workshop summary</w:t>
          </w:r>
        </w:p>
      </w:tc>
    </w:tr>
  </w:tbl>
  <w:p w14:paraId="6AB9234D" w14:textId="77777777" w:rsidR="00037C67" w:rsidRPr="0092185B" w:rsidRDefault="00037C67" w:rsidP="007C0C11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page" w:tblpX="5962" w:tblpY="54"/>
      <w:tblW w:w="595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18"/>
      <w:gridCol w:w="5636"/>
    </w:tblGrid>
    <w:tr w:rsidR="00037C67" w:rsidRPr="000C3E08" w14:paraId="1D8DDBA8" w14:textId="77777777" w:rsidTr="00570E50">
      <w:trPr>
        <w:trHeight w:val="282"/>
      </w:trPr>
      <w:tc>
        <w:tcPr>
          <w:tcW w:w="318" w:type="dxa"/>
        </w:tcPr>
        <w:p w14:paraId="2C238A40" w14:textId="77777777" w:rsidR="00037C67" w:rsidRPr="000C3E08" w:rsidRDefault="00037C67" w:rsidP="00570E50">
          <w:pPr>
            <w:rPr>
              <w:b/>
              <w:color w:val="00ACBA"/>
              <w:sz w:val="28"/>
              <w:szCs w:val="28"/>
            </w:rPr>
          </w:pPr>
        </w:p>
      </w:tc>
      <w:tc>
        <w:tcPr>
          <w:tcW w:w="5636" w:type="dxa"/>
        </w:tcPr>
        <w:p w14:paraId="6A7B76EA" w14:textId="408763DD" w:rsidR="00037C67" w:rsidRPr="000C3E08" w:rsidRDefault="00037C67" w:rsidP="00570E50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20</w:t>
          </w:r>
          <w:r w:rsidR="001C4AB1">
            <w:rPr>
              <w:b/>
              <w:sz w:val="28"/>
              <w:szCs w:val="28"/>
            </w:rPr>
            <w:t>20</w:t>
          </w:r>
          <w:r>
            <w:rPr>
              <w:b/>
              <w:sz w:val="28"/>
              <w:szCs w:val="28"/>
            </w:rPr>
            <w:t>/2</w:t>
          </w:r>
          <w:r w:rsidR="001C4AB1">
            <w:rPr>
              <w:b/>
              <w:sz w:val="28"/>
              <w:szCs w:val="28"/>
            </w:rPr>
            <w:t>1</w:t>
          </w:r>
          <w:r w:rsidRPr="000C3E08">
            <w:rPr>
              <w:b/>
              <w:sz w:val="28"/>
              <w:szCs w:val="28"/>
            </w:rPr>
            <w:t xml:space="preserve"> stock assessment and quota workshop summary </w:t>
          </w:r>
        </w:p>
      </w:tc>
    </w:tr>
  </w:tbl>
  <w:p w14:paraId="66307E0B" w14:textId="77777777" w:rsidR="00037C67" w:rsidRDefault="00BF4514">
    <w:pPr>
      <w:pStyle w:val="Header"/>
    </w:pPr>
    <w:r>
      <w:rPr>
        <w:noProof/>
        <w:lang w:val="en-US"/>
      </w:rPr>
      <w:pict w14:anchorId="2237C6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6.5pt;margin-top:0;width:190.2pt;height:138.3pt;z-index:-1;mso-position-horizontal-relative:page;mso-position-vertical-relative:page">
          <v:imagedata r:id="rId1" o:title="VFA0004_Stationery_Letterhead_header"/>
          <w10:wrap anchorx="page" anchory="page"/>
        </v:shape>
      </w:pict>
    </w:r>
  </w:p>
  <w:p w14:paraId="6D6046CF" w14:textId="77777777" w:rsidR="00037C67" w:rsidRDefault="00037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1BEB"/>
    <w:multiLevelType w:val="hybridMultilevel"/>
    <w:tmpl w:val="CB006992"/>
    <w:lvl w:ilvl="0" w:tplc="56AC60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640"/>
    <w:multiLevelType w:val="hybridMultilevel"/>
    <w:tmpl w:val="A908028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eb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eb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eb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D2F5F"/>
    <w:multiLevelType w:val="hybridMultilevel"/>
    <w:tmpl w:val="FC3C0F3E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0ABD1F4C"/>
    <w:multiLevelType w:val="hybridMultilevel"/>
    <w:tmpl w:val="D00E2568"/>
    <w:lvl w:ilvl="0" w:tplc="D0D870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61C5B"/>
    <w:multiLevelType w:val="hybridMultilevel"/>
    <w:tmpl w:val="EF264024"/>
    <w:lvl w:ilvl="0" w:tplc="0C090001">
      <w:start w:val="1"/>
      <w:numFmt w:val="bullet"/>
      <w:lvlText w:val=""/>
      <w:lvlJc w:val="left"/>
      <w:pPr>
        <w:ind w:left="-11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</w:abstractNum>
  <w:abstractNum w:abstractNumId="5" w15:restartNumberingAfterBreak="0">
    <w:nsid w:val="10C80A03"/>
    <w:multiLevelType w:val="hybridMultilevel"/>
    <w:tmpl w:val="8B56FAD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eb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eb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eb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3C6079"/>
    <w:multiLevelType w:val="hybridMultilevel"/>
    <w:tmpl w:val="7EE0E7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eb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eb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eb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2C5E24"/>
    <w:multiLevelType w:val="hybridMultilevel"/>
    <w:tmpl w:val="B432756C"/>
    <w:lvl w:ilvl="0" w:tplc="D0D870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01B7F"/>
    <w:multiLevelType w:val="multilevel"/>
    <w:tmpl w:val="0714E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487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4876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4876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487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F233FBA"/>
    <w:multiLevelType w:val="hybridMultilevel"/>
    <w:tmpl w:val="29503CE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eb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eb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eb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2217EC"/>
    <w:multiLevelType w:val="hybridMultilevel"/>
    <w:tmpl w:val="B66610AC"/>
    <w:lvl w:ilvl="0" w:tplc="D0D870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eb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eb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eb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256AEE"/>
    <w:multiLevelType w:val="hybridMultilevel"/>
    <w:tmpl w:val="EE56076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eb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eb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eb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40B5348"/>
    <w:multiLevelType w:val="hybridMultilevel"/>
    <w:tmpl w:val="6952D7B0"/>
    <w:lvl w:ilvl="0" w:tplc="0C090001">
      <w:start w:val="1"/>
      <w:numFmt w:val="bullet"/>
      <w:lvlText w:val=""/>
      <w:lvlJc w:val="left"/>
      <w:pPr>
        <w:ind w:left="-11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</w:abstractNum>
  <w:abstractNum w:abstractNumId="13" w15:restartNumberingAfterBreak="0">
    <w:nsid w:val="35C63057"/>
    <w:multiLevelType w:val="multilevel"/>
    <w:tmpl w:val="0409001D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  <w:color w:val="00487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4876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4876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487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9C6E2C"/>
    <w:multiLevelType w:val="hybridMultilevel"/>
    <w:tmpl w:val="A6DA8E86"/>
    <w:lvl w:ilvl="0" w:tplc="D0D870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62093"/>
    <w:multiLevelType w:val="multilevel"/>
    <w:tmpl w:val="0409001D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  <w:color w:val="00487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4876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4876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487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CC63D2B"/>
    <w:multiLevelType w:val="hybridMultilevel"/>
    <w:tmpl w:val="A8D8E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B6D60"/>
    <w:multiLevelType w:val="hybridMultilevel"/>
    <w:tmpl w:val="155258EE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 w15:restartNumberingAfterBreak="0">
    <w:nsid w:val="59B009BD"/>
    <w:multiLevelType w:val="hybridMultilevel"/>
    <w:tmpl w:val="A942D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F303B"/>
    <w:multiLevelType w:val="hybridMultilevel"/>
    <w:tmpl w:val="FA7C2C9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930470"/>
    <w:multiLevelType w:val="hybridMultilevel"/>
    <w:tmpl w:val="F1AE5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E13D3"/>
    <w:multiLevelType w:val="hybridMultilevel"/>
    <w:tmpl w:val="8C307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901D0"/>
    <w:multiLevelType w:val="hybridMultilevel"/>
    <w:tmpl w:val="94A60F0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eb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eb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eb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B66886"/>
    <w:multiLevelType w:val="hybridMultilevel"/>
    <w:tmpl w:val="62CEF3DA"/>
    <w:lvl w:ilvl="0" w:tplc="56AC60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23"/>
  </w:num>
  <w:num w:numId="5">
    <w:abstractNumId w:val="0"/>
  </w:num>
  <w:num w:numId="6">
    <w:abstractNumId w:val="11"/>
  </w:num>
  <w:num w:numId="7">
    <w:abstractNumId w:val="19"/>
  </w:num>
  <w:num w:numId="8">
    <w:abstractNumId w:val="7"/>
  </w:num>
  <w:num w:numId="9">
    <w:abstractNumId w:val="10"/>
  </w:num>
  <w:num w:numId="10">
    <w:abstractNumId w:val="3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2"/>
  </w:num>
  <w:num w:numId="16">
    <w:abstractNumId w:val="1"/>
  </w:num>
  <w:num w:numId="17">
    <w:abstractNumId w:val="17"/>
  </w:num>
  <w:num w:numId="18">
    <w:abstractNumId w:val="2"/>
  </w:num>
  <w:num w:numId="19">
    <w:abstractNumId w:val="20"/>
  </w:num>
  <w:num w:numId="20">
    <w:abstractNumId w:val="16"/>
  </w:num>
  <w:num w:numId="21">
    <w:abstractNumId w:val="12"/>
  </w:num>
  <w:num w:numId="22">
    <w:abstractNumId w:val="4"/>
  </w:num>
  <w:num w:numId="23">
    <w:abstractNumId w:val="2"/>
  </w:num>
  <w:num w:numId="24">
    <w:abstractNumId w:val="12"/>
  </w:num>
  <w:num w:numId="25">
    <w:abstractNumId w:val="4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5716"/>
    <w:rsid w:val="00006E0B"/>
    <w:rsid w:val="00037C67"/>
    <w:rsid w:val="0004417A"/>
    <w:rsid w:val="00046F2B"/>
    <w:rsid w:val="00075351"/>
    <w:rsid w:val="0009076F"/>
    <w:rsid w:val="000A3547"/>
    <w:rsid w:val="000A5EB7"/>
    <w:rsid w:val="000B02CD"/>
    <w:rsid w:val="000B1FD2"/>
    <w:rsid w:val="000C3E08"/>
    <w:rsid w:val="0015026E"/>
    <w:rsid w:val="001663A1"/>
    <w:rsid w:val="00172A22"/>
    <w:rsid w:val="0019332F"/>
    <w:rsid w:val="001C4AB1"/>
    <w:rsid w:val="001F5716"/>
    <w:rsid w:val="001F6B92"/>
    <w:rsid w:val="00266A80"/>
    <w:rsid w:val="00297193"/>
    <w:rsid w:val="002A0129"/>
    <w:rsid w:val="002A0375"/>
    <w:rsid w:val="002D4D1E"/>
    <w:rsid w:val="00302864"/>
    <w:rsid w:val="00312715"/>
    <w:rsid w:val="00350FB5"/>
    <w:rsid w:val="003A7484"/>
    <w:rsid w:val="003E10EB"/>
    <w:rsid w:val="00421D4C"/>
    <w:rsid w:val="004409BB"/>
    <w:rsid w:val="00486F40"/>
    <w:rsid w:val="004D55CE"/>
    <w:rsid w:val="004E39FF"/>
    <w:rsid w:val="004E6F58"/>
    <w:rsid w:val="004E7774"/>
    <w:rsid w:val="00522D22"/>
    <w:rsid w:val="00527779"/>
    <w:rsid w:val="00565A6C"/>
    <w:rsid w:val="00570E50"/>
    <w:rsid w:val="005739E3"/>
    <w:rsid w:val="00586A44"/>
    <w:rsid w:val="00612BAE"/>
    <w:rsid w:val="00614E72"/>
    <w:rsid w:val="006527C2"/>
    <w:rsid w:val="00680F6E"/>
    <w:rsid w:val="00693E3F"/>
    <w:rsid w:val="006A1AD1"/>
    <w:rsid w:val="006C1C3B"/>
    <w:rsid w:val="00764056"/>
    <w:rsid w:val="00767C32"/>
    <w:rsid w:val="00767D7A"/>
    <w:rsid w:val="00770AA2"/>
    <w:rsid w:val="00780EDC"/>
    <w:rsid w:val="007B1702"/>
    <w:rsid w:val="007C0C11"/>
    <w:rsid w:val="00826B70"/>
    <w:rsid w:val="008626EC"/>
    <w:rsid w:val="00896784"/>
    <w:rsid w:val="0092185B"/>
    <w:rsid w:val="00933950"/>
    <w:rsid w:val="009E0CBE"/>
    <w:rsid w:val="009E16C5"/>
    <w:rsid w:val="009F36CC"/>
    <w:rsid w:val="00A547F5"/>
    <w:rsid w:val="00A60598"/>
    <w:rsid w:val="00AA69E4"/>
    <w:rsid w:val="00AC0C05"/>
    <w:rsid w:val="00AE4AC5"/>
    <w:rsid w:val="00B92D98"/>
    <w:rsid w:val="00BD711D"/>
    <w:rsid w:val="00BF2AE5"/>
    <w:rsid w:val="00BF4514"/>
    <w:rsid w:val="00BF49B0"/>
    <w:rsid w:val="00C44674"/>
    <w:rsid w:val="00C62095"/>
    <w:rsid w:val="00CA4C47"/>
    <w:rsid w:val="00CC0E75"/>
    <w:rsid w:val="00CC613E"/>
    <w:rsid w:val="00D81B7B"/>
    <w:rsid w:val="00DB00C9"/>
    <w:rsid w:val="00DB7587"/>
    <w:rsid w:val="00DD65A4"/>
    <w:rsid w:val="00DE22F0"/>
    <w:rsid w:val="00E009F4"/>
    <w:rsid w:val="00E61F2F"/>
    <w:rsid w:val="00E647FF"/>
    <w:rsid w:val="00E82FE1"/>
    <w:rsid w:val="00E87B0C"/>
    <w:rsid w:val="00ED04D3"/>
    <w:rsid w:val="00F41D4D"/>
    <w:rsid w:val="00F971D6"/>
    <w:rsid w:val="00FE32D2"/>
    <w:rsid w:val="00FE3F19"/>
    <w:rsid w:val="00FF05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oNotEmbedSmartTags/>
  <w:decimalSymbol w:val="."/>
  <w:listSeparator w:val=","/>
  <w14:docId w14:val="0ECD942C"/>
  <w15:docId w15:val="{10899B4B-00AE-4E85-AD78-BB0B6383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6983"/>
    <w:pPr>
      <w:spacing w:before="12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983"/>
    <w:pPr>
      <w:keepNext/>
      <w:spacing w:before="240" w:after="120"/>
      <w:outlineLvl w:val="0"/>
    </w:pPr>
    <w:rPr>
      <w:b/>
      <w:bCs/>
      <w:caps/>
      <w:color w:val="00ACBA"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6D6983"/>
    <w:pPr>
      <w:keepNext/>
      <w:spacing w:before="240" w:after="120"/>
      <w:outlineLvl w:val="1"/>
    </w:pPr>
    <w:rPr>
      <w:rFonts w:eastAsia="Times New Roman"/>
      <w:b/>
      <w:bCs/>
      <w:iCs/>
      <w:color w:val="004876"/>
      <w:szCs w:val="28"/>
    </w:rPr>
  </w:style>
  <w:style w:type="paragraph" w:styleId="Heading3">
    <w:name w:val="heading 3"/>
    <w:basedOn w:val="Normal"/>
    <w:next w:val="Normal"/>
    <w:link w:val="Heading3Char"/>
    <w:qFormat/>
    <w:rsid w:val="001729C9"/>
    <w:pPr>
      <w:keepNext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8B5157"/>
    <w:rPr>
      <w:rFonts w:eastAsia="Times New Roman"/>
      <w:szCs w:val="20"/>
    </w:rPr>
  </w:style>
  <w:style w:type="character" w:customStyle="1" w:styleId="Heading2Char">
    <w:name w:val="Heading 2 Char"/>
    <w:link w:val="Heading2"/>
    <w:rsid w:val="006D6983"/>
    <w:rPr>
      <w:rFonts w:ascii="Arial" w:eastAsia="Times New Roman" w:hAnsi="Arial"/>
      <w:b/>
      <w:bCs/>
      <w:iCs/>
      <w:color w:val="004876"/>
      <w:sz w:val="18"/>
      <w:szCs w:val="28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F5716"/>
    <w:rPr>
      <w:rFonts w:ascii="Verdana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F5716"/>
    <w:rPr>
      <w:rFonts w:ascii="Verdana" w:hAnsi="Verdana"/>
      <w:szCs w:val="24"/>
    </w:rPr>
  </w:style>
  <w:style w:type="table" w:styleId="TableGrid">
    <w:name w:val="Table Grid"/>
    <w:basedOn w:val="TableNormal"/>
    <w:uiPriority w:val="59"/>
    <w:rsid w:val="00591D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C3E08"/>
    <w:rPr>
      <w:b/>
      <w:bCs/>
      <w:sz w:val="20"/>
      <w:szCs w:val="20"/>
    </w:rPr>
  </w:style>
  <w:style w:type="character" w:customStyle="1" w:styleId="Heading3Char">
    <w:name w:val="Heading 3 Char"/>
    <w:link w:val="Heading3"/>
    <w:rsid w:val="001729C9"/>
    <w:rPr>
      <w:rFonts w:ascii="Arial" w:eastAsia="Times New Roman" w:hAnsi="Arial"/>
      <w:b/>
      <w:bCs/>
      <w:sz w:val="18"/>
      <w:szCs w:val="26"/>
    </w:rPr>
  </w:style>
  <w:style w:type="table" w:styleId="LightList-Accent1">
    <w:name w:val="Light List Accent 1"/>
    <w:basedOn w:val="TableNormal"/>
    <w:uiPriority w:val="61"/>
    <w:rsid w:val="000C3E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F41D4D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6D6983"/>
    <w:rPr>
      <w:rFonts w:ascii="Arial" w:hAnsi="Arial"/>
      <w:b/>
      <w:bCs/>
      <w:caps/>
      <w:color w:val="00ACBA"/>
      <w:kern w:val="32"/>
      <w:sz w:val="2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F41D4D"/>
    <w:pPr>
      <w:spacing w:before="0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41D4D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F41D4D"/>
    <w:rPr>
      <w:vertAlign w:val="superscript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570E50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EndnoteText">
    <w:name w:val="endnote text"/>
    <w:basedOn w:val="Normal"/>
    <w:link w:val="EndnoteTextChar"/>
    <w:semiHidden/>
    <w:unhideWhenUsed/>
    <w:rsid w:val="00E009F4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E009F4"/>
    <w:rPr>
      <w:rFonts w:ascii="Arial" w:hAnsi="Arial"/>
      <w:lang w:eastAsia="en-US"/>
    </w:rPr>
  </w:style>
  <w:style w:type="character" w:styleId="EndnoteReference">
    <w:name w:val="endnote reference"/>
    <w:semiHidden/>
    <w:unhideWhenUsed/>
    <w:rsid w:val="00E009F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A69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9352B53F7B4531429E64425F88C8348C" ma:contentTypeVersion="23" ma:contentTypeDescription="DEDJTR Document" ma:contentTypeScope="" ma:versionID="8b153be0eaed73d2365a0c908fce8761">
  <xsd:schema xmlns:xsd="http://www.w3.org/2001/XMLSchema" xmlns:xs="http://www.w3.org/2001/XMLSchema" xmlns:p="http://schemas.microsoft.com/office/2006/metadata/properties" xmlns:ns2="72567383-1e26-4692-bdad-5f5be69e1590" xmlns:ns3="7c172610-25bb-46a1-b16f-66bb4eaf823a" xmlns:ns4="695a8670-8810-4d9d-b8f3-c67e634357a6" targetNamespace="http://schemas.microsoft.com/office/2006/metadata/properties" ma:root="true" ma:fieldsID="b1abb8be802870c2b664e14b585cf7c1" ns2:_="" ns3:_="" ns4:_="">
    <xsd:import namespace="72567383-1e26-4692-bdad-5f5be69e1590"/>
    <xsd:import namespace="7c172610-25bb-46a1-b16f-66bb4eaf823a"/>
    <xsd:import namespace="695a8670-8810-4d9d-b8f3-c67e634357a6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2610-25bb-46a1-b16f-66bb4eaf823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fc55e24-ad83-413a-8bc7-ed8d08f8b94d}" ma:internalName="TaxCatchAll" ma:showField="CatchAllData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c55e24-ad83-413a-8bc7-ed8d08f8b94d}" ma:internalName="TaxCatchAllLabel" ma:readOnly="true" ma:showField="CatchAllDataLabel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a8670-8810-4d9d-b8f3-c67e63435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TaxCatchAll xmlns="7c172610-25bb-46a1-b16f-66bb4eaf823a">
      <Value>2</Value>
      <Value>1</Value>
    </TaxCatchAll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＆ Science</TermName>
          <TermId xmlns="http://schemas.microsoft.com/office/infopath/2007/PartnerControls">34c30a66-7301-4d74-b833-86e02b73fddf</TermId>
        </TermInfo>
      </Terms>
    </be9de15831a746f4b3f0ba041df97669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EAFF-9265-4779-ADD8-F83D64D46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7c172610-25bb-46a1-b16f-66bb4eaf823a"/>
    <ds:schemaRef ds:uri="695a8670-8810-4d9d-b8f3-c67e63435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709236-1AF1-47CC-BB27-EEDB53465060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7c172610-25bb-46a1-b16f-66bb4eaf823a"/>
  </ds:schemaRefs>
</ds:datastoreItem>
</file>

<file path=customXml/itemProps3.xml><?xml version="1.0" encoding="utf-8"?>
<ds:datastoreItem xmlns:ds="http://schemas.openxmlformats.org/officeDocument/2006/customXml" ds:itemID="{EE040F79-C88D-4B1A-B577-CB1389B78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1D690A-AE6F-4965-8921-3DC3128A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BFC</Company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Beaumont</dc:creator>
  <cp:keywords/>
  <cp:lastModifiedBy>Mark D Asplin (VFA)</cp:lastModifiedBy>
  <cp:revision>6</cp:revision>
  <dcterms:created xsi:type="dcterms:W3CDTF">2020-01-05T20:35:00Z</dcterms:created>
  <dcterms:modified xsi:type="dcterms:W3CDTF">2020-01-05T20:37:00Z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0x010100611F6414DFB111E7BA88F9DF1743E317009352B53F7B4531429E64425F88C8348C</vt:lpwstr>
  </property>
  <property fmtid="{D5CDD505-2E9C-101B-9397-08002B2CF9AE}" pid="3" name="DEDJTRDivision">
    <vt:lpwstr>2;#Management ＆ Science|34c30a66-7301-4d74-b833-86e02b73fddf</vt:lpwstr>
  </property>
  <property fmtid="{D5CDD505-2E9C-101B-9397-08002B2CF9AE}" pid="4" name="DEDJTRGroup">
    <vt:lpwstr>1;#Victorian Fisheries Authority|03cedbca-4e15-4e6c-98c1-001cb1a1da76</vt:lpwstr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</Properties>
</file>